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E6312" w14:paraId="79D00A53" w14:textId="77777777" w:rsidTr="00DD6CE8">
        <w:tc>
          <w:tcPr>
            <w:tcW w:w="4644" w:type="dxa"/>
          </w:tcPr>
          <w:p w14:paraId="79D00A50" w14:textId="77777777" w:rsidR="008E6312" w:rsidRPr="008E6312" w:rsidRDefault="008E6312" w:rsidP="008E6312">
            <w:pPr>
              <w:jc w:val="center"/>
              <w:rPr>
                <w:rFonts w:ascii="Tahoma" w:hAnsi="Tahoma" w:cs="Tahoma"/>
                <w:b/>
                <w:sz w:val="24"/>
              </w:rPr>
            </w:pPr>
            <w:bookmarkStart w:id="0" w:name="_GoBack"/>
            <w:bookmarkEnd w:id="0"/>
            <w:r w:rsidRPr="008E6312">
              <w:rPr>
                <w:rFonts w:ascii="Tahoma" w:hAnsi="Tahoma" w:cs="Tahoma"/>
                <w:b/>
                <w:sz w:val="24"/>
              </w:rPr>
              <w:t>KONINKRIJK BELGIË</w:t>
            </w:r>
          </w:p>
          <w:p w14:paraId="79D00A51" w14:textId="77777777" w:rsidR="008E6312" w:rsidRPr="008E6312" w:rsidRDefault="008E6312" w:rsidP="008E6312">
            <w:pPr>
              <w:jc w:val="center"/>
              <w:rPr>
                <w:rFonts w:ascii="Tahoma" w:hAnsi="Tahoma" w:cs="Tahoma"/>
              </w:rPr>
            </w:pPr>
          </w:p>
        </w:tc>
        <w:tc>
          <w:tcPr>
            <w:tcW w:w="4644" w:type="dxa"/>
          </w:tcPr>
          <w:p w14:paraId="79D00A52" w14:textId="77777777" w:rsidR="008E6312" w:rsidRPr="008E6312" w:rsidRDefault="008E6312" w:rsidP="008E6312">
            <w:pPr>
              <w:jc w:val="center"/>
              <w:rPr>
                <w:rFonts w:ascii="Tahoma" w:hAnsi="Tahoma" w:cs="Tahoma"/>
                <w:b/>
                <w:sz w:val="24"/>
                <w:lang w:val="fr-BE"/>
              </w:rPr>
            </w:pPr>
            <w:r w:rsidRPr="008E6312">
              <w:rPr>
                <w:rFonts w:ascii="Tahoma" w:hAnsi="Tahoma" w:cs="Tahoma"/>
                <w:sz w:val="20"/>
                <w:szCs w:val="20"/>
                <w:lang w:val="nl-NL"/>
              </w:rPr>
              <w:tab/>
            </w:r>
            <w:r w:rsidRPr="008E6312">
              <w:rPr>
                <w:rFonts w:ascii="Tahoma" w:hAnsi="Tahoma" w:cs="Tahoma"/>
                <w:b/>
                <w:sz w:val="24"/>
                <w:lang w:val="fr-BE"/>
              </w:rPr>
              <w:t xml:space="preserve">ROYAUME DE BELGIQUE </w:t>
            </w:r>
          </w:p>
        </w:tc>
      </w:tr>
      <w:tr w:rsidR="008E6312" w:rsidRPr="00DD6CE8" w14:paraId="79D00A59" w14:textId="77777777" w:rsidTr="00DD6CE8">
        <w:tc>
          <w:tcPr>
            <w:tcW w:w="4644" w:type="dxa"/>
          </w:tcPr>
          <w:p w14:paraId="79D00A54" w14:textId="77777777" w:rsidR="008E6312" w:rsidRPr="008E6312" w:rsidRDefault="008E6312" w:rsidP="0067012B">
            <w:pPr>
              <w:pStyle w:val="Heading1"/>
              <w:numPr>
                <w:ilvl w:val="0"/>
                <w:numId w:val="0"/>
              </w:numPr>
              <w:outlineLvl w:val="0"/>
              <w:rPr>
                <w:rFonts w:ascii="Tahoma" w:hAnsi="Tahoma" w:cs="Tahoma"/>
                <w:b/>
                <w:i w:val="0"/>
                <w:color w:val="auto"/>
                <w:sz w:val="24"/>
                <w:lang w:val="nl-BE"/>
              </w:rPr>
            </w:pPr>
            <w:r w:rsidRPr="008E6312">
              <w:rPr>
                <w:rFonts w:ascii="Tahoma" w:hAnsi="Tahoma" w:cs="Tahoma"/>
                <w:b/>
                <w:i w:val="0"/>
                <w:color w:val="auto"/>
                <w:sz w:val="24"/>
                <w:lang w:val="nl-BE"/>
              </w:rPr>
              <w:t xml:space="preserve">Federale Agentschap </w:t>
            </w:r>
          </w:p>
          <w:p w14:paraId="79D00A55" w14:textId="77777777" w:rsidR="008E6312" w:rsidRPr="008E6312" w:rsidRDefault="008E6312" w:rsidP="0067012B">
            <w:pPr>
              <w:pStyle w:val="Heading1"/>
              <w:numPr>
                <w:ilvl w:val="0"/>
                <w:numId w:val="0"/>
              </w:numPr>
              <w:outlineLvl w:val="0"/>
              <w:rPr>
                <w:rFonts w:ascii="Tahoma" w:hAnsi="Tahoma" w:cs="Tahoma"/>
                <w:b/>
                <w:i w:val="0"/>
                <w:color w:val="auto"/>
                <w:sz w:val="24"/>
                <w:lang w:val="nl-BE"/>
              </w:rPr>
            </w:pPr>
            <w:r w:rsidRPr="008E6312">
              <w:rPr>
                <w:rFonts w:ascii="Tahoma" w:hAnsi="Tahoma" w:cs="Tahoma"/>
                <w:b/>
                <w:i w:val="0"/>
                <w:color w:val="auto"/>
                <w:sz w:val="24"/>
                <w:lang w:val="nl-BE"/>
              </w:rPr>
              <w:t>voor Nucleaire Controle</w:t>
            </w:r>
          </w:p>
          <w:p w14:paraId="79D00A56" w14:textId="77777777" w:rsidR="008E6312" w:rsidRPr="008E6312" w:rsidRDefault="008E6312" w:rsidP="008E6312">
            <w:pPr>
              <w:jc w:val="center"/>
            </w:pPr>
          </w:p>
        </w:tc>
        <w:tc>
          <w:tcPr>
            <w:tcW w:w="4644" w:type="dxa"/>
          </w:tcPr>
          <w:p w14:paraId="79D00A57" w14:textId="77777777" w:rsidR="008E6312" w:rsidRPr="008E6312" w:rsidRDefault="008E6312" w:rsidP="008E6312">
            <w:pPr>
              <w:pStyle w:val="Heading1"/>
              <w:numPr>
                <w:ilvl w:val="0"/>
                <w:numId w:val="0"/>
              </w:numPr>
              <w:outlineLvl w:val="0"/>
              <w:rPr>
                <w:rFonts w:ascii="Tahoma" w:hAnsi="Tahoma" w:cs="Tahoma"/>
                <w:b/>
                <w:i w:val="0"/>
                <w:color w:val="auto"/>
                <w:sz w:val="24"/>
                <w:lang w:val="fr-BE"/>
              </w:rPr>
            </w:pPr>
            <w:r w:rsidRPr="008E6312">
              <w:rPr>
                <w:rFonts w:ascii="Tahoma" w:hAnsi="Tahoma" w:cs="Tahoma"/>
                <w:b/>
                <w:i w:val="0"/>
                <w:color w:val="auto"/>
                <w:sz w:val="24"/>
                <w:lang w:val="fr-BE"/>
              </w:rPr>
              <w:t>Agence Fédérale</w:t>
            </w:r>
          </w:p>
          <w:p w14:paraId="79D00A58" w14:textId="77777777" w:rsidR="008E6312" w:rsidRPr="00441993" w:rsidRDefault="008E6312" w:rsidP="008E6312">
            <w:pPr>
              <w:jc w:val="center"/>
              <w:rPr>
                <w:rFonts w:cs="Tahoma"/>
                <w:sz w:val="20"/>
                <w:szCs w:val="20"/>
                <w:lang w:val="fr-FR"/>
              </w:rPr>
            </w:pPr>
            <w:r w:rsidRPr="008E6312">
              <w:rPr>
                <w:rFonts w:ascii="Tahoma" w:hAnsi="Tahoma" w:cs="Tahoma"/>
                <w:b/>
                <w:sz w:val="24"/>
                <w:lang w:val="fr-BE"/>
              </w:rPr>
              <w:t>de Contrôle Nucléaire</w:t>
            </w:r>
          </w:p>
        </w:tc>
      </w:tr>
      <w:tr w:rsidR="008E6312" w:rsidRPr="008E6312" w14:paraId="79D00A5D" w14:textId="77777777" w:rsidTr="00DD6CE8">
        <w:tc>
          <w:tcPr>
            <w:tcW w:w="4644" w:type="dxa"/>
          </w:tcPr>
          <w:p w14:paraId="79D00A5A" w14:textId="77777777" w:rsidR="008E6312" w:rsidRPr="008E6312" w:rsidRDefault="008E6312" w:rsidP="008E6312">
            <w:pPr>
              <w:jc w:val="center"/>
              <w:rPr>
                <w:rFonts w:cs="Tahoma"/>
                <w:b/>
                <w:sz w:val="24"/>
              </w:rPr>
            </w:pPr>
            <w:r w:rsidRPr="008E6312">
              <w:rPr>
                <w:rFonts w:cs="Tahoma"/>
                <w:b/>
                <w:sz w:val="24"/>
              </w:rPr>
              <w:t>*******</w:t>
            </w:r>
          </w:p>
          <w:p w14:paraId="79D00A5B" w14:textId="77777777" w:rsidR="008E6312" w:rsidRPr="008E6312" w:rsidRDefault="008E6312" w:rsidP="008E6312">
            <w:pPr>
              <w:jc w:val="center"/>
              <w:rPr>
                <w:rFonts w:cs="Tahoma"/>
                <w:b/>
                <w:sz w:val="24"/>
              </w:rPr>
            </w:pPr>
          </w:p>
        </w:tc>
        <w:tc>
          <w:tcPr>
            <w:tcW w:w="4644" w:type="dxa"/>
          </w:tcPr>
          <w:p w14:paraId="79D00A5C" w14:textId="77777777" w:rsidR="008E6312" w:rsidRPr="008E6312" w:rsidRDefault="008E6312" w:rsidP="008E6312">
            <w:pPr>
              <w:jc w:val="center"/>
              <w:rPr>
                <w:rFonts w:cs="Tahoma"/>
                <w:b/>
                <w:sz w:val="24"/>
                <w:lang w:val="fr-BE"/>
              </w:rPr>
            </w:pPr>
            <w:r w:rsidRPr="008E6312">
              <w:rPr>
                <w:rFonts w:cs="Tahoma"/>
                <w:b/>
                <w:sz w:val="24"/>
                <w:lang w:val="fr-BE"/>
              </w:rPr>
              <w:t>*******</w:t>
            </w:r>
          </w:p>
        </w:tc>
      </w:tr>
      <w:tr w:rsidR="008E6312" w:rsidRPr="00DD6CE8" w14:paraId="79D00A61" w14:textId="77777777" w:rsidTr="00DD6CE8">
        <w:tc>
          <w:tcPr>
            <w:tcW w:w="4644" w:type="dxa"/>
          </w:tcPr>
          <w:p w14:paraId="79D00A5E" w14:textId="77777777" w:rsidR="00BA73F7" w:rsidRDefault="00006FA3" w:rsidP="006769C7">
            <w:pPr>
              <w:jc w:val="both"/>
              <w:rPr>
                <w:rFonts w:ascii="Tahoma" w:hAnsi="Tahoma" w:cs="Tahoma"/>
                <w:b/>
              </w:rPr>
            </w:pPr>
            <w:r w:rsidRPr="00006FA3">
              <w:rPr>
                <w:rFonts w:ascii="Tahoma" w:hAnsi="Tahoma" w:cs="Tahoma"/>
                <w:b/>
                <w:bCs/>
                <w:sz w:val="24"/>
                <w:szCs w:val="24"/>
              </w:rPr>
              <w:t xml:space="preserve">Koninklijk besluit tot wijziging van het koninklijk besluit van 20 juli 2001 houdende algemeen reglement op de bescherming van de bevolking, van de werknemers en het leefmilieu tegen het gevaar van de ioniserende stralingen </w:t>
            </w:r>
            <w:r w:rsidR="0001093B" w:rsidRPr="006769C7">
              <w:rPr>
                <w:rFonts w:ascii="Tahoma" w:hAnsi="Tahoma" w:cs="Tahoma"/>
                <w:b/>
                <w:bCs/>
                <w:sz w:val="24"/>
                <w:szCs w:val="24"/>
              </w:rPr>
              <w:t xml:space="preserve">houdende de herschikking van de voorschriften inzake de </w:t>
            </w:r>
            <w:r w:rsidR="00045D7F">
              <w:rPr>
                <w:rFonts w:ascii="Tahoma" w:hAnsi="Tahoma" w:cs="Tahoma"/>
                <w:b/>
                <w:bCs/>
                <w:sz w:val="24"/>
                <w:szCs w:val="24"/>
              </w:rPr>
              <w:t>medische</w:t>
            </w:r>
            <w:r w:rsidR="0001093B" w:rsidRPr="006769C7">
              <w:rPr>
                <w:rFonts w:ascii="Tahoma" w:hAnsi="Tahoma" w:cs="Tahoma"/>
                <w:b/>
                <w:bCs/>
                <w:sz w:val="24"/>
                <w:szCs w:val="24"/>
              </w:rPr>
              <w:t xml:space="preserve"> en diergeneeskundige </w:t>
            </w:r>
            <w:r w:rsidR="00045D7F">
              <w:rPr>
                <w:rFonts w:ascii="Tahoma" w:hAnsi="Tahoma" w:cs="Tahoma"/>
                <w:b/>
                <w:bCs/>
                <w:sz w:val="24"/>
                <w:szCs w:val="24"/>
              </w:rPr>
              <w:t>blootstell</w:t>
            </w:r>
            <w:r w:rsidR="0001093B" w:rsidRPr="006769C7">
              <w:rPr>
                <w:rFonts w:ascii="Tahoma" w:hAnsi="Tahoma" w:cs="Tahoma"/>
                <w:b/>
                <w:bCs/>
                <w:sz w:val="24"/>
                <w:szCs w:val="24"/>
              </w:rPr>
              <w:t xml:space="preserve">ingen </w:t>
            </w:r>
            <w:r w:rsidRPr="00006FA3">
              <w:rPr>
                <w:rFonts w:ascii="Tahoma" w:hAnsi="Tahoma" w:cs="Tahoma"/>
                <w:b/>
                <w:bCs/>
                <w:sz w:val="24"/>
                <w:szCs w:val="24"/>
              </w:rPr>
              <w:t xml:space="preserve">en </w:t>
            </w:r>
            <w:r w:rsidR="001469A1">
              <w:rPr>
                <w:rFonts w:ascii="Tahoma" w:hAnsi="Tahoma" w:cs="Tahoma"/>
                <w:b/>
                <w:bCs/>
                <w:sz w:val="24"/>
                <w:szCs w:val="24"/>
              </w:rPr>
              <w:t xml:space="preserve">betreffende </w:t>
            </w:r>
            <w:r w:rsidRPr="00006FA3">
              <w:rPr>
                <w:rFonts w:ascii="Tahoma" w:hAnsi="Tahoma" w:cs="Tahoma"/>
                <w:b/>
                <w:bCs/>
                <w:sz w:val="24"/>
                <w:szCs w:val="24"/>
              </w:rPr>
              <w:t>de medische jury</w:t>
            </w:r>
          </w:p>
          <w:p w14:paraId="79D00A5F" w14:textId="77777777" w:rsidR="008E6312" w:rsidRPr="00C72743" w:rsidRDefault="008E6312" w:rsidP="008E6312">
            <w:pPr>
              <w:jc w:val="both"/>
              <w:rPr>
                <w:rFonts w:ascii="Tahoma" w:hAnsi="Tahoma" w:cs="Tahoma"/>
                <w:sz w:val="24"/>
              </w:rPr>
            </w:pPr>
          </w:p>
        </w:tc>
        <w:tc>
          <w:tcPr>
            <w:tcW w:w="4644" w:type="dxa"/>
          </w:tcPr>
          <w:p w14:paraId="79D00A60" w14:textId="77777777" w:rsidR="00C72743" w:rsidRPr="00C72743" w:rsidRDefault="00006FA3" w:rsidP="006769C7">
            <w:pPr>
              <w:jc w:val="both"/>
              <w:rPr>
                <w:rFonts w:ascii="Tahoma" w:hAnsi="Tahoma" w:cs="Tahoma"/>
                <w:sz w:val="24"/>
                <w:szCs w:val="24"/>
                <w:lang w:val="fr-FR"/>
              </w:rPr>
            </w:pPr>
            <w:r w:rsidRPr="00006FA3">
              <w:rPr>
                <w:rFonts w:ascii="Tahoma" w:eastAsia="Batang" w:hAnsi="Tahoma" w:cs="Tahoma"/>
                <w:b/>
                <w:bCs/>
                <w:color w:val="000000"/>
                <w:sz w:val="24"/>
                <w:szCs w:val="24"/>
                <w:lang w:val="fr-FR"/>
              </w:rPr>
              <w:t xml:space="preserve">Arrêté royal modifiant l’arrêté royal du 20 juillet 2001 portant règlement général de la protection de la population, des travailleurs et de l'environnement contre le danger des rayonnements ionisants </w:t>
            </w:r>
            <w:r w:rsidR="0001093B">
              <w:rPr>
                <w:rFonts w:ascii="Tahoma" w:eastAsia="Batang" w:hAnsi="Tahoma" w:cs="Tahoma"/>
                <w:b/>
                <w:bCs/>
                <w:color w:val="000000"/>
                <w:sz w:val="24"/>
                <w:szCs w:val="24"/>
                <w:lang w:val="fr-FR"/>
              </w:rPr>
              <w:t xml:space="preserve">portant </w:t>
            </w:r>
            <w:r w:rsidR="00C10EEB">
              <w:rPr>
                <w:rFonts w:ascii="Tahoma" w:eastAsia="Batang" w:hAnsi="Tahoma" w:cs="Tahoma"/>
                <w:b/>
                <w:bCs/>
                <w:color w:val="000000"/>
                <w:sz w:val="24"/>
                <w:szCs w:val="24"/>
                <w:lang w:val="fr-FR"/>
              </w:rPr>
              <w:t xml:space="preserve">la réorganisation des mesures de réglementation relatif aux </w:t>
            </w:r>
            <w:r w:rsidR="00045D7F">
              <w:rPr>
                <w:rFonts w:ascii="Tahoma" w:eastAsia="Batang" w:hAnsi="Tahoma" w:cs="Tahoma"/>
                <w:b/>
                <w:bCs/>
                <w:color w:val="000000"/>
                <w:sz w:val="24"/>
                <w:szCs w:val="24"/>
                <w:lang w:val="fr-FR"/>
              </w:rPr>
              <w:t xml:space="preserve">expositions médicales et vétérinaires </w:t>
            </w:r>
            <w:r w:rsidRPr="00006FA3">
              <w:rPr>
                <w:rFonts w:ascii="Tahoma" w:eastAsia="Batang" w:hAnsi="Tahoma" w:cs="Tahoma"/>
                <w:b/>
                <w:bCs/>
                <w:color w:val="000000"/>
                <w:sz w:val="24"/>
                <w:szCs w:val="24"/>
                <w:lang w:val="fr-FR"/>
              </w:rPr>
              <w:t>et concernant le jury médicale</w:t>
            </w:r>
          </w:p>
        </w:tc>
      </w:tr>
      <w:tr w:rsidR="008E6312" w:rsidRPr="008E6312" w14:paraId="79D00A65" w14:textId="77777777" w:rsidTr="00DD6CE8">
        <w:tc>
          <w:tcPr>
            <w:tcW w:w="4644" w:type="dxa"/>
          </w:tcPr>
          <w:p w14:paraId="79D00A62" w14:textId="77777777" w:rsidR="008E6312" w:rsidRPr="00C72743" w:rsidRDefault="008E6312" w:rsidP="008E6312">
            <w:pPr>
              <w:jc w:val="center"/>
              <w:rPr>
                <w:rFonts w:ascii="Tahoma" w:hAnsi="Tahoma" w:cs="Tahoma"/>
                <w:b/>
                <w:sz w:val="24"/>
              </w:rPr>
            </w:pPr>
            <w:r w:rsidRPr="00C72743">
              <w:rPr>
                <w:rFonts w:ascii="Tahoma" w:hAnsi="Tahoma" w:cs="Tahoma"/>
                <w:b/>
                <w:sz w:val="24"/>
              </w:rPr>
              <w:t>Verslag aan de Koning</w:t>
            </w:r>
          </w:p>
          <w:p w14:paraId="79D00A63" w14:textId="77777777" w:rsidR="008E6312" w:rsidRPr="00C72743" w:rsidRDefault="008E6312" w:rsidP="008E6312">
            <w:pPr>
              <w:jc w:val="center"/>
              <w:rPr>
                <w:rFonts w:ascii="Tahoma" w:hAnsi="Tahoma" w:cs="Tahoma"/>
              </w:rPr>
            </w:pPr>
          </w:p>
        </w:tc>
        <w:tc>
          <w:tcPr>
            <w:tcW w:w="4644" w:type="dxa"/>
          </w:tcPr>
          <w:p w14:paraId="79D00A64" w14:textId="77777777" w:rsidR="008E6312" w:rsidRPr="00C72743" w:rsidRDefault="008E6312" w:rsidP="008E6312">
            <w:pPr>
              <w:jc w:val="center"/>
              <w:rPr>
                <w:rFonts w:ascii="Tahoma" w:hAnsi="Tahoma" w:cs="Tahoma"/>
              </w:rPr>
            </w:pPr>
            <w:r w:rsidRPr="00C72743">
              <w:rPr>
                <w:rFonts w:ascii="Tahoma" w:hAnsi="Tahoma" w:cs="Tahoma"/>
                <w:b/>
                <w:sz w:val="24"/>
                <w:lang w:val="fr-BE"/>
              </w:rPr>
              <w:t>Rapport au Roi</w:t>
            </w:r>
          </w:p>
        </w:tc>
      </w:tr>
      <w:tr w:rsidR="008E6312" w:rsidRPr="008E6312" w14:paraId="79D00A6A" w14:textId="77777777" w:rsidTr="00DD6CE8">
        <w:tc>
          <w:tcPr>
            <w:tcW w:w="4644" w:type="dxa"/>
          </w:tcPr>
          <w:p w14:paraId="79D00A66" w14:textId="77777777" w:rsidR="008E6312" w:rsidRPr="00C72743" w:rsidRDefault="008E6312" w:rsidP="0067012B">
            <w:pPr>
              <w:jc w:val="both"/>
              <w:rPr>
                <w:rFonts w:ascii="Tahoma" w:hAnsi="Tahoma" w:cs="Tahoma"/>
                <w:sz w:val="20"/>
                <w:szCs w:val="20"/>
                <w:lang w:val="fr-BE"/>
              </w:rPr>
            </w:pPr>
            <w:r w:rsidRPr="00C72743">
              <w:rPr>
                <w:rFonts w:ascii="Tahoma" w:hAnsi="Tahoma" w:cs="Tahoma"/>
                <w:sz w:val="20"/>
                <w:szCs w:val="20"/>
                <w:lang w:val="fr-BE"/>
              </w:rPr>
              <w:t xml:space="preserve">Sire, </w:t>
            </w:r>
          </w:p>
          <w:p w14:paraId="79D00A67" w14:textId="77777777" w:rsidR="008E6312" w:rsidRPr="00C72743" w:rsidRDefault="008E6312" w:rsidP="0067012B">
            <w:pPr>
              <w:jc w:val="both"/>
              <w:rPr>
                <w:rFonts w:ascii="Tahoma" w:hAnsi="Tahoma" w:cs="Tahoma"/>
                <w:sz w:val="20"/>
                <w:szCs w:val="20"/>
                <w:lang w:val="fr-BE"/>
              </w:rPr>
            </w:pPr>
          </w:p>
        </w:tc>
        <w:tc>
          <w:tcPr>
            <w:tcW w:w="4644" w:type="dxa"/>
          </w:tcPr>
          <w:p w14:paraId="79D00A68" w14:textId="77777777" w:rsidR="008E6312" w:rsidRPr="000C2A37" w:rsidRDefault="008E6312" w:rsidP="0067012B">
            <w:pPr>
              <w:jc w:val="both"/>
              <w:rPr>
                <w:rFonts w:ascii="Tahoma" w:hAnsi="Tahoma" w:cs="Tahoma"/>
                <w:sz w:val="20"/>
                <w:szCs w:val="20"/>
                <w:lang w:val="fr-BE"/>
              </w:rPr>
            </w:pPr>
            <w:r w:rsidRPr="000C2A37">
              <w:rPr>
                <w:rFonts w:ascii="Tahoma" w:hAnsi="Tahoma" w:cs="Tahoma"/>
                <w:sz w:val="20"/>
                <w:szCs w:val="20"/>
                <w:lang w:val="fr-BE"/>
              </w:rPr>
              <w:t xml:space="preserve">Sire, </w:t>
            </w:r>
          </w:p>
          <w:p w14:paraId="79D00A69" w14:textId="77777777" w:rsidR="008E6312" w:rsidRPr="000C2A37" w:rsidRDefault="008E6312" w:rsidP="0067012B">
            <w:pPr>
              <w:jc w:val="both"/>
              <w:rPr>
                <w:rFonts w:ascii="Tahoma" w:hAnsi="Tahoma" w:cs="Tahoma"/>
                <w:sz w:val="20"/>
                <w:szCs w:val="20"/>
                <w:lang w:val="fr-BE"/>
              </w:rPr>
            </w:pPr>
          </w:p>
        </w:tc>
      </w:tr>
      <w:tr w:rsidR="008E6312" w:rsidRPr="00DD6CE8" w14:paraId="79D00A6E" w14:textId="77777777" w:rsidTr="00DD6CE8">
        <w:tc>
          <w:tcPr>
            <w:tcW w:w="4644" w:type="dxa"/>
          </w:tcPr>
          <w:p w14:paraId="79D00A6B" w14:textId="77777777" w:rsidR="008E6312" w:rsidRPr="00BA69C9" w:rsidRDefault="008E6312" w:rsidP="00BA73F7">
            <w:pPr>
              <w:jc w:val="both"/>
              <w:rPr>
                <w:rFonts w:ascii="Tahoma" w:hAnsi="Tahoma" w:cs="Tahoma"/>
                <w:sz w:val="20"/>
                <w:szCs w:val="20"/>
              </w:rPr>
            </w:pPr>
            <w:r w:rsidRPr="00BA69C9">
              <w:rPr>
                <w:rFonts w:ascii="Tahoma" w:hAnsi="Tahoma" w:cs="Tahoma"/>
                <w:sz w:val="20"/>
                <w:szCs w:val="20"/>
              </w:rPr>
              <w:t xml:space="preserve">Wij hebben de eer ter ondertekening van Uwe Majesteit een koninklijk besluit voor te leggen </w:t>
            </w:r>
            <w:r w:rsidR="007F3A09" w:rsidRPr="007F3A09">
              <w:rPr>
                <w:rFonts w:ascii="Tahoma" w:hAnsi="Tahoma" w:cs="Tahoma"/>
                <w:sz w:val="20"/>
                <w:szCs w:val="20"/>
              </w:rPr>
              <w:t>tot wijziging van het koninklijk besluit van 20 juli 2001 houdende algemeen reglement op de bescherming van de bevolking, van de werknemers en het leefmilieu tegen het gevaar van de ioniserende stralingen</w:t>
            </w:r>
            <w:r w:rsidR="001469A1">
              <w:rPr>
                <w:rFonts w:ascii="Tahoma" w:hAnsi="Tahoma" w:cs="Tahoma"/>
                <w:sz w:val="20"/>
                <w:szCs w:val="20"/>
              </w:rPr>
              <w:t xml:space="preserve"> </w:t>
            </w:r>
            <w:r w:rsidR="00C10EEB" w:rsidRPr="006769C7">
              <w:rPr>
                <w:rFonts w:ascii="Tahoma" w:hAnsi="Tahoma" w:cs="Tahoma"/>
                <w:sz w:val="20"/>
                <w:szCs w:val="20"/>
              </w:rPr>
              <w:t xml:space="preserve">houdende de herschikking van de voorschriften inzake de </w:t>
            </w:r>
            <w:r w:rsidR="00045D7F">
              <w:rPr>
                <w:rFonts w:ascii="Tahoma" w:hAnsi="Tahoma" w:cs="Tahoma"/>
                <w:sz w:val="20"/>
                <w:szCs w:val="20"/>
              </w:rPr>
              <w:t>medische</w:t>
            </w:r>
            <w:r w:rsidR="00045D7F" w:rsidRPr="00045D7F">
              <w:rPr>
                <w:rFonts w:ascii="Tahoma" w:hAnsi="Tahoma" w:cs="Tahoma"/>
                <w:sz w:val="20"/>
                <w:szCs w:val="20"/>
              </w:rPr>
              <w:t xml:space="preserve"> en dier</w:t>
            </w:r>
            <w:r w:rsidR="00C10EEB" w:rsidRPr="006769C7">
              <w:rPr>
                <w:rFonts w:ascii="Tahoma" w:hAnsi="Tahoma" w:cs="Tahoma"/>
                <w:sz w:val="20"/>
                <w:szCs w:val="20"/>
              </w:rPr>
              <w:t xml:space="preserve">geneeskundige </w:t>
            </w:r>
            <w:r w:rsidR="00045D7F">
              <w:rPr>
                <w:rFonts w:ascii="Tahoma" w:hAnsi="Tahoma" w:cs="Tahoma"/>
                <w:sz w:val="20"/>
                <w:szCs w:val="20"/>
              </w:rPr>
              <w:t>blootstell</w:t>
            </w:r>
            <w:r w:rsidR="00C10EEB" w:rsidRPr="006769C7">
              <w:rPr>
                <w:rFonts w:ascii="Tahoma" w:hAnsi="Tahoma" w:cs="Tahoma"/>
                <w:sz w:val="20"/>
                <w:szCs w:val="20"/>
              </w:rPr>
              <w:t>ingen</w:t>
            </w:r>
            <w:r w:rsidR="00C10EEB" w:rsidRPr="00525F91">
              <w:rPr>
                <w:rFonts w:ascii="Tahoma" w:hAnsi="Tahoma" w:cs="Tahoma"/>
                <w:b/>
                <w:bCs/>
                <w:sz w:val="24"/>
                <w:szCs w:val="24"/>
              </w:rPr>
              <w:t xml:space="preserve"> </w:t>
            </w:r>
            <w:r w:rsidR="001469A1">
              <w:rPr>
                <w:rFonts w:ascii="Tahoma" w:hAnsi="Tahoma" w:cs="Tahoma"/>
                <w:sz w:val="20"/>
                <w:szCs w:val="20"/>
              </w:rPr>
              <w:t>en betreffende de medische jury</w:t>
            </w:r>
            <w:r w:rsidRPr="007F3A09">
              <w:rPr>
                <w:rFonts w:ascii="Tahoma" w:hAnsi="Tahoma" w:cs="Tahoma"/>
                <w:sz w:val="20"/>
                <w:szCs w:val="20"/>
              </w:rPr>
              <w:t>.</w:t>
            </w:r>
          </w:p>
          <w:p w14:paraId="79D00A6C" w14:textId="77777777" w:rsidR="008E6312" w:rsidRPr="00BA69C9" w:rsidRDefault="008E6312" w:rsidP="00BA73F7">
            <w:pPr>
              <w:jc w:val="both"/>
              <w:rPr>
                <w:rFonts w:ascii="Tahoma" w:hAnsi="Tahoma" w:cs="Tahoma"/>
                <w:sz w:val="20"/>
                <w:szCs w:val="20"/>
              </w:rPr>
            </w:pPr>
          </w:p>
        </w:tc>
        <w:tc>
          <w:tcPr>
            <w:tcW w:w="4644" w:type="dxa"/>
          </w:tcPr>
          <w:p w14:paraId="79D00A6D" w14:textId="77777777" w:rsidR="008E6312" w:rsidRPr="00BA69C9" w:rsidRDefault="00C72743" w:rsidP="00045D7F">
            <w:pPr>
              <w:jc w:val="both"/>
              <w:rPr>
                <w:rFonts w:ascii="Tahoma" w:hAnsi="Tahoma" w:cs="Tahoma"/>
                <w:b/>
                <w:sz w:val="20"/>
                <w:szCs w:val="20"/>
                <w:lang w:val="fr-FR"/>
              </w:rPr>
            </w:pPr>
            <w:r w:rsidRPr="00BA69C9">
              <w:rPr>
                <w:rFonts w:ascii="Tahoma" w:hAnsi="Tahoma" w:cs="Tahoma"/>
                <w:bCs/>
                <w:sz w:val="20"/>
                <w:szCs w:val="20"/>
                <w:lang w:val="fr-FR"/>
              </w:rPr>
              <w:t>J’ai l</w:t>
            </w:r>
            <w:r w:rsidR="00BA73F7" w:rsidRPr="00BA69C9">
              <w:rPr>
                <w:rFonts w:ascii="Tahoma" w:hAnsi="Tahoma" w:cs="Tahoma"/>
                <w:bCs/>
                <w:sz w:val="20"/>
                <w:szCs w:val="20"/>
                <w:lang w:val="fr-FR"/>
              </w:rPr>
              <w:t xml:space="preserve">’honneur de soumettre à </w:t>
            </w:r>
            <w:r w:rsidRPr="00BA69C9">
              <w:rPr>
                <w:rFonts w:ascii="Tahoma" w:hAnsi="Tahoma" w:cs="Tahoma"/>
                <w:bCs/>
                <w:sz w:val="20"/>
                <w:szCs w:val="20"/>
                <w:lang w:val="fr-FR"/>
              </w:rPr>
              <w:t>l</w:t>
            </w:r>
            <w:r w:rsidR="00BA73F7" w:rsidRPr="00BA69C9">
              <w:rPr>
                <w:rFonts w:ascii="Tahoma" w:hAnsi="Tahoma" w:cs="Tahoma"/>
                <w:bCs/>
                <w:sz w:val="20"/>
                <w:szCs w:val="20"/>
                <w:lang w:val="fr-FR"/>
              </w:rPr>
              <w:t>a</w:t>
            </w:r>
            <w:r w:rsidRPr="00BA69C9">
              <w:rPr>
                <w:rFonts w:ascii="Tahoma" w:hAnsi="Tahoma" w:cs="Tahoma"/>
                <w:bCs/>
                <w:sz w:val="20"/>
                <w:szCs w:val="20"/>
                <w:lang w:val="fr-FR"/>
              </w:rPr>
              <w:t xml:space="preserve"> signature de Votre Majesté un arrêté royal </w:t>
            </w:r>
            <w:r w:rsidR="007F3A09" w:rsidRPr="007F3A09">
              <w:rPr>
                <w:rFonts w:ascii="Tahoma" w:hAnsi="Tahoma" w:cs="Tahoma"/>
                <w:bCs/>
                <w:sz w:val="20"/>
                <w:szCs w:val="20"/>
                <w:lang w:val="fr-FR"/>
              </w:rPr>
              <w:t>modifiant l’arrêté royal du 20 juillet 2001 portant règlement général de la protection de la population, des travailleurs et de l'environnement contre le danger des rayonnements ionisants</w:t>
            </w:r>
            <w:r w:rsidR="001469A1">
              <w:rPr>
                <w:rFonts w:ascii="Tahoma" w:hAnsi="Tahoma" w:cs="Tahoma"/>
                <w:bCs/>
                <w:sz w:val="20"/>
                <w:szCs w:val="20"/>
                <w:lang w:val="fr-FR"/>
              </w:rPr>
              <w:t xml:space="preserve"> </w:t>
            </w:r>
            <w:r w:rsidR="00C10EEB" w:rsidRPr="006769C7">
              <w:rPr>
                <w:rFonts w:ascii="Tahoma" w:hAnsi="Tahoma" w:cs="Tahoma"/>
                <w:bCs/>
                <w:sz w:val="20"/>
                <w:szCs w:val="20"/>
                <w:lang w:val="fr-FR"/>
              </w:rPr>
              <w:t xml:space="preserve">portant la réorganisation des mesures de réglementation relatif aux </w:t>
            </w:r>
            <w:r w:rsidR="00045D7F">
              <w:rPr>
                <w:rFonts w:ascii="Tahoma" w:hAnsi="Tahoma" w:cs="Tahoma"/>
                <w:bCs/>
                <w:sz w:val="20"/>
                <w:szCs w:val="20"/>
                <w:lang w:val="fr-FR"/>
              </w:rPr>
              <w:t>expositions médicales et</w:t>
            </w:r>
            <w:r w:rsidR="00C10EEB" w:rsidRPr="006769C7">
              <w:rPr>
                <w:rFonts w:ascii="Tahoma" w:hAnsi="Tahoma" w:cs="Tahoma"/>
                <w:bCs/>
                <w:sz w:val="20"/>
                <w:szCs w:val="20"/>
                <w:lang w:val="fr-FR"/>
              </w:rPr>
              <w:t xml:space="preserve"> vétérinaire</w:t>
            </w:r>
            <w:r w:rsidR="00045D7F">
              <w:rPr>
                <w:rFonts w:ascii="Tahoma" w:hAnsi="Tahoma" w:cs="Tahoma"/>
                <w:bCs/>
                <w:sz w:val="20"/>
                <w:szCs w:val="20"/>
                <w:lang w:val="fr-FR"/>
              </w:rPr>
              <w:t>s</w:t>
            </w:r>
            <w:r w:rsidR="00C10EEB" w:rsidRPr="006769C7">
              <w:rPr>
                <w:rFonts w:ascii="Tahoma" w:hAnsi="Tahoma" w:cs="Tahoma"/>
                <w:bCs/>
                <w:sz w:val="20"/>
                <w:szCs w:val="20"/>
                <w:lang w:val="fr-FR"/>
              </w:rPr>
              <w:t xml:space="preserve">  </w:t>
            </w:r>
            <w:r w:rsidR="001469A1">
              <w:rPr>
                <w:rFonts w:ascii="Tahoma" w:hAnsi="Tahoma" w:cs="Tahoma"/>
                <w:bCs/>
                <w:sz w:val="20"/>
                <w:szCs w:val="20"/>
                <w:lang w:val="fr-FR"/>
              </w:rPr>
              <w:t>et concernant le jury médicale</w:t>
            </w:r>
            <w:r w:rsidR="007F3A09" w:rsidRPr="007F3A09">
              <w:rPr>
                <w:rFonts w:ascii="Tahoma" w:hAnsi="Tahoma" w:cs="Tahoma"/>
                <w:bCs/>
                <w:sz w:val="20"/>
                <w:szCs w:val="20"/>
                <w:lang w:val="fr-FR"/>
              </w:rPr>
              <w:t>.</w:t>
            </w:r>
            <w:r w:rsidRPr="00BA69C9">
              <w:rPr>
                <w:rFonts w:ascii="Tahoma" w:hAnsi="Tahoma" w:cs="Tahoma"/>
                <w:bCs/>
                <w:sz w:val="20"/>
                <w:szCs w:val="20"/>
                <w:lang w:val="fr-FR"/>
              </w:rPr>
              <w:t xml:space="preserve"> </w:t>
            </w:r>
          </w:p>
        </w:tc>
      </w:tr>
      <w:tr w:rsidR="00B07DDB" w:rsidRPr="00DD6CE8" w14:paraId="79D00A73" w14:textId="77777777" w:rsidTr="00DD6CE8">
        <w:tc>
          <w:tcPr>
            <w:tcW w:w="4644" w:type="dxa"/>
          </w:tcPr>
          <w:p w14:paraId="79D00A6F" w14:textId="77777777" w:rsidR="00171733" w:rsidRPr="00ED511B" w:rsidRDefault="00B07DDB">
            <w:pPr>
              <w:autoSpaceDE w:val="0"/>
              <w:autoSpaceDN w:val="0"/>
              <w:adjustRightInd w:val="0"/>
              <w:jc w:val="both"/>
              <w:rPr>
                <w:rFonts w:ascii="Tahoma" w:hAnsi="Tahoma" w:cs="Tahoma"/>
                <w:bCs/>
                <w:sz w:val="20"/>
                <w:szCs w:val="20"/>
              </w:rPr>
            </w:pPr>
            <w:r w:rsidRPr="00ED511B">
              <w:rPr>
                <w:rFonts w:ascii="Tahoma" w:hAnsi="Tahoma" w:cs="Tahoma"/>
                <w:bCs/>
                <w:sz w:val="20"/>
                <w:szCs w:val="20"/>
              </w:rPr>
              <w:t xml:space="preserve">De Raad van State verleende op </w:t>
            </w:r>
            <w:r w:rsidR="00006FA3">
              <w:rPr>
                <w:rFonts w:ascii="Tahoma" w:hAnsi="Tahoma" w:cs="Tahoma"/>
                <w:bCs/>
                <w:sz w:val="20"/>
                <w:szCs w:val="20"/>
              </w:rPr>
              <w:t>…</w:t>
            </w:r>
            <w:r w:rsidRPr="00ED511B">
              <w:rPr>
                <w:rFonts w:ascii="Tahoma" w:hAnsi="Tahoma" w:cs="Tahoma"/>
                <w:bCs/>
                <w:sz w:val="20"/>
                <w:szCs w:val="20"/>
              </w:rPr>
              <w:t xml:space="preserve"> het advies nr. </w:t>
            </w:r>
            <w:r w:rsidR="00006FA3">
              <w:rPr>
                <w:rFonts w:ascii="Tahoma" w:hAnsi="Tahoma" w:cs="Tahoma"/>
                <w:bCs/>
                <w:sz w:val="20"/>
                <w:szCs w:val="20"/>
              </w:rPr>
              <w:t>…</w:t>
            </w:r>
            <w:r w:rsidRPr="00ED511B">
              <w:rPr>
                <w:rFonts w:ascii="Tahoma" w:hAnsi="Tahoma" w:cs="Tahoma"/>
                <w:bCs/>
                <w:sz w:val="20"/>
                <w:szCs w:val="20"/>
              </w:rPr>
              <w:t xml:space="preserve"> op basis van art. 84, §1, eerste lid, </w:t>
            </w:r>
            <w:r w:rsidR="008105E2" w:rsidRPr="00ED511B">
              <w:rPr>
                <w:rFonts w:ascii="Tahoma" w:hAnsi="Tahoma" w:cs="Tahoma"/>
                <w:bCs/>
                <w:sz w:val="20"/>
                <w:szCs w:val="20"/>
              </w:rPr>
              <w:t>1</w:t>
            </w:r>
            <w:r w:rsidRPr="00ED511B">
              <w:rPr>
                <w:rFonts w:ascii="Tahoma" w:hAnsi="Tahoma" w:cs="Tahoma"/>
                <w:bCs/>
                <w:sz w:val="20"/>
                <w:szCs w:val="20"/>
              </w:rPr>
              <w:t xml:space="preserve">,° van de gecoördineerde weten op de Raad van State. </w:t>
            </w:r>
          </w:p>
          <w:p w14:paraId="79D00A70" w14:textId="77777777" w:rsidR="00B07DDB" w:rsidRPr="00CA78EE" w:rsidRDefault="00B07DDB" w:rsidP="00006FA3">
            <w:pPr>
              <w:autoSpaceDE w:val="0"/>
              <w:autoSpaceDN w:val="0"/>
              <w:adjustRightInd w:val="0"/>
              <w:jc w:val="both"/>
              <w:rPr>
                <w:rFonts w:ascii="Tahoma" w:hAnsi="Tahoma" w:cs="Tahoma"/>
                <w:b/>
                <w:sz w:val="20"/>
                <w:szCs w:val="20"/>
              </w:rPr>
            </w:pPr>
          </w:p>
        </w:tc>
        <w:tc>
          <w:tcPr>
            <w:tcW w:w="4644" w:type="dxa"/>
          </w:tcPr>
          <w:p w14:paraId="79D00A71" w14:textId="77777777" w:rsidR="008E06DF" w:rsidRPr="00ED511B" w:rsidRDefault="00B07DDB" w:rsidP="00CA78EE">
            <w:pPr>
              <w:jc w:val="both"/>
              <w:rPr>
                <w:rFonts w:ascii="Tahoma" w:hAnsi="Tahoma" w:cs="Tahoma"/>
                <w:bCs/>
                <w:sz w:val="20"/>
                <w:szCs w:val="20"/>
                <w:lang w:val="fr-BE"/>
              </w:rPr>
            </w:pPr>
            <w:r w:rsidRPr="00ED511B">
              <w:rPr>
                <w:rFonts w:ascii="Tahoma" w:hAnsi="Tahoma" w:cs="Tahoma"/>
                <w:bCs/>
                <w:sz w:val="20"/>
                <w:szCs w:val="20"/>
                <w:lang w:val="fr-FR"/>
              </w:rPr>
              <w:t xml:space="preserve">Le Conseil d’Etat a rendu le </w:t>
            </w:r>
            <w:r w:rsidR="00006FA3">
              <w:rPr>
                <w:rFonts w:ascii="Tahoma" w:hAnsi="Tahoma" w:cs="Tahoma"/>
                <w:bCs/>
                <w:sz w:val="20"/>
                <w:szCs w:val="20"/>
                <w:lang w:val="fr-FR"/>
              </w:rPr>
              <w:t>…</w:t>
            </w:r>
            <w:r w:rsidRPr="00ED511B">
              <w:rPr>
                <w:rFonts w:ascii="Tahoma" w:hAnsi="Tahoma" w:cs="Tahoma"/>
                <w:bCs/>
                <w:sz w:val="20"/>
                <w:szCs w:val="20"/>
                <w:lang w:val="fr-FR"/>
              </w:rPr>
              <w:t xml:space="preserve"> l’</w:t>
            </w:r>
            <w:r w:rsidRPr="00ED511B">
              <w:rPr>
                <w:rFonts w:ascii="Tahoma" w:hAnsi="Tahoma" w:cs="Tahoma"/>
                <w:bCs/>
                <w:sz w:val="20"/>
                <w:szCs w:val="20"/>
                <w:lang w:val="fr-BE"/>
              </w:rPr>
              <w:t xml:space="preserve">avis n° </w:t>
            </w:r>
            <w:r w:rsidR="00006FA3">
              <w:rPr>
                <w:rFonts w:ascii="Tahoma" w:hAnsi="Tahoma" w:cs="Tahoma"/>
                <w:bCs/>
                <w:sz w:val="20"/>
                <w:szCs w:val="20"/>
                <w:lang w:val="fr-BE"/>
              </w:rPr>
              <w:t>…</w:t>
            </w:r>
            <w:r w:rsidRPr="00ED511B">
              <w:rPr>
                <w:rFonts w:ascii="Tahoma" w:hAnsi="Tahoma" w:cs="Tahoma"/>
                <w:bCs/>
                <w:sz w:val="20"/>
                <w:szCs w:val="20"/>
                <w:lang w:val="fr-BE"/>
              </w:rPr>
              <w:t xml:space="preserve"> sur base de l’art. 84, §1, premier alinéa, </w:t>
            </w:r>
            <w:r w:rsidR="008105E2" w:rsidRPr="00ED511B">
              <w:rPr>
                <w:rFonts w:ascii="Tahoma" w:hAnsi="Tahoma" w:cs="Tahoma"/>
                <w:bCs/>
                <w:sz w:val="20"/>
                <w:szCs w:val="20"/>
                <w:lang w:val="fr-BE"/>
              </w:rPr>
              <w:t>1</w:t>
            </w:r>
            <w:r w:rsidRPr="00ED511B">
              <w:rPr>
                <w:rFonts w:ascii="Tahoma" w:hAnsi="Tahoma" w:cs="Tahoma"/>
                <w:bCs/>
                <w:sz w:val="20"/>
                <w:szCs w:val="20"/>
                <w:lang w:val="fr-BE"/>
              </w:rPr>
              <w:t xml:space="preserve">,° des lois coordonnées sur le Conseil d’Etat. </w:t>
            </w:r>
          </w:p>
          <w:p w14:paraId="79D00A72" w14:textId="77777777" w:rsidR="00171733" w:rsidRPr="00ED511B" w:rsidRDefault="00171733" w:rsidP="008105E2">
            <w:pPr>
              <w:jc w:val="both"/>
              <w:rPr>
                <w:rFonts w:ascii="Tahoma" w:hAnsi="Tahoma" w:cs="Tahoma"/>
                <w:b/>
                <w:sz w:val="20"/>
                <w:szCs w:val="20"/>
                <w:lang w:val="fr-FR"/>
              </w:rPr>
            </w:pPr>
          </w:p>
        </w:tc>
      </w:tr>
      <w:tr w:rsidR="008E6312" w:rsidRPr="008E6312" w14:paraId="79D00A77" w14:textId="77777777" w:rsidTr="00DD6CE8">
        <w:tc>
          <w:tcPr>
            <w:tcW w:w="4644" w:type="dxa"/>
          </w:tcPr>
          <w:p w14:paraId="79D00A74" w14:textId="77777777" w:rsidR="008E6312" w:rsidRPr="00BA69C9" w:rsidRDefault="00BA73F7" w:rsidP="00BA73F7">
            <w:pPr>
              <w:jc w:val="both"/>
              <w:rPr>
                <w:rFonts w:ascii="Tahoma" w:hAnsi="Tahoma" w:cs="Tahoma"/>
                <w:b/>
                <w:sz w:val="20"/>
                <w:szCs w:val="20"/>
                <w:lang w:val="fr-FR"/>
              </w:rPr>
            </w:pPr>
            <w:r w:rsidRPr="00BA69C9">
              <w:rPr>
                <w:rFonts w:ascii="Tahoma" w:hAnsi="Tahoma" w:cs="Tahoma"/>
                <w:b/>
                <w:sz w:val="20"/>
                <w:szCs w:val="20"/>
                <w:lang w:val="fr-FR"/>
              </w:rPr>
              <w:t>1.</w:t>
            </w:r>
            <w:r w:rsidRPr="00BA69C9">
              <w:rPr>
                <w:rFonts w:ascii="Tahoma" w:hAnsi="Tahoma" w:cs="Tahoma"/>
                <w:b/>
                <w:sz w:val="20"/>
                <w:szCs w:val="20"/>
                <w:lang w:val="fr-FR"/>
              </w:rPr>
              <w:tab/>
              <w:t>Inleiding</w:t>
            </w:r>
          </w:p>
        </w:tc>
        <w:tc>
          <w:tcPr>
            <w:tcW w:w="4644" w:type="dxa"/>
          </w:tcPr>
          <w:p w14:paraId="79D00A75" w14:textId="77777777" w:rsidR="00C72743" w:rsidRPr="00BA69C9" w:rsidRDefault="00C72743" w:rsidP="0096757D">
            <w:pPr>
              <w:jc w:val="both"/>
              <w:rPr>
                <w:rFonts w:ascii="Tahoma" w:hAnsi="Tahoma" w:cs="Tahoma"/>
                <w:b/>
                <w:sz w:val="20"/>
                <w:szCs w:val="20"/>
              </w:rPr>
            </w:pPr>
            <w:r w:rsidRPr="00BA69C9">
              <w:rPr>
                <w:rFonts w:ascii="Tahoma" w:hAnsi="Tahoma" w:cs="Tahoma"/>
                <w:b/>
                <w:sz w:val="20"/>
                <w:szCs w:val="20"/>
              </w:rPr>
              <w:t>1.</w:t>
            </w:r>
            <w:r w:rsidRPr="00BA69C9">
              <w:rPr>
                <w:rFonts w:ascii="Tahoma" w:hAnsi="Tahoma" w:cs="Tahoma"/>
                <w:b/>
                <w:sz w:val="20"/>
                <w:szCs w:val="20"/>
              </w:rPr>
              <w:tab/>
              <w:t>Introduction</w:t>
            </w:r>
          </w:p>
          <w:p w14:paraId="79D00A76" w14:textId="77777777" w:rsidR="008E6312" w:rsidRPr="00BA69C9" w:rsidRDefault="008E6312" w:rsidP="0096757D">
            <w:pPr>
              <w:jc w:val="both"/>
              <w:rPr>
                <w:rFonts w:ascii="Tahoma" w:hAnsi="Tahoma" w:cs="Tahoma"/>
                <w:sz w:val="20"/>
                <w:szCs w:val="20"/>
                <w:lang w:val="fr-FR"/>
              </w:rPr>
            </w:pPr>
          </w:p>
        </w:tc>
      </w:tr>
      <w:tr w:rsidR="00883045" w:rsidRPr="00DD6CE8" w14:paraId="79D00A8A" w14:textId="77777777" w:rsidTr="00DD6CE8">
        <w:trPr>
          <w:trHeight w:val="2089"/>
        </w:trPr>
        <w:tc>
          <w:tcPr>
            <w:tcW w:w="4644" w:type="dxa"/>
          </w:tcPr>
          <w:p w14:paraId="79D00A78" w14:textId="77777777" w:rsidR="001469A1" w:rsidRDefault="001469A1">
            <w:pPr>
              <w:jc w:val="both"/>
              <w:rPr>
                <w:rFonts w:ascii="Tahoma" w:hAnsi="Tahoma" w:cs="Tahoma"/>
                <w:sz w:val="20"/>
                <w:szCs w:val="20"/>
              </w:rPr>
            </w:pPr>
            <w:r>
              <w:rPr>
                <w:rFonts w:ascii="Tahoma" w:hAnsi="Tahoma" w:cs="Tahoma"/>
                <w:sz w:val="20"/>
                <w:szCs w:val="20"/>
              </w:rPr>
              <w:t>Gelijktijdig met dit koninklijk besluit zullen twee andere koninklijke besluiten worden gepubliceerd, met name het Besluit Medische Blootstellingen en het Besluit Diergeneeskundige Blootstellingen. Deze besluiten worden de facto ingevoerd ter vervanging van het huidige Hoofdstuk VI “</w:t>
            </w:r>
            <w:r w:rsidRPr="00525F91">
              <w:rPr>
                <w:rFonts w:ascii="Tahoma" w:hAnsi="Tahoma" w:cs="Tahoma"/>
                <w:sz w:val="20"/>
                <w:szCs w:val="20"/>
              </w:rPr>
              <w:t>Geneeskundige en diergeneeskundige toepassingen van ioniserende stralingen”</w:t>
            </w:r>
            <w:r>
              <w:rPr>
                <w:rFonts w:ascii="Tahoma" w:hAnsi="Tahoma" w:cs="Tahoma"/>
                <w:sz w:val="20"/>
                <w:szCs w:val="20"/>
              </w:rPr>
              <w:t xml:space="preserve"> van het </w:t>
            </w:r>
            <w:r w:rsidRPr="007F3A09">
              <w:rPr>
                <w:rFonts w:ascii="Tahoma" w:hAnsi="Tahoma" w:cs="Tahoma"/>
                <w:sz w:val="20"/>
                <w:szCs w:val="20"/>
              </w:rPr>
              <w:t>koninklijk besluit van 20 juli 2001 houdende algemeen reglement op de bescherming van de bevolking, van de werknemers en het leefmilieu tegen het gevaar van de ioniserende stralingen</w:t>
            </w:r>
            <w:r>
              <w:rPr>
                <w:rFonts w:ascii="Tahoma" w:hAnsi="Tahoma" w:cs="Tahoma"/>
                <w:sz w:val="20"/>
                <w:szCs w:val="20"/>
              </w:rPr>
              <w:t xml:space="preserve"> (hierna verkort “ARBIS”).</w:t>
            </w:r>
          </w:p>
          <w:p w14:paraId="79D00A79" w14:textId="77777777" w:rsidR="001469A1" w:rsidRDefault="001469A1">
            <w:pPr>
              <w:jc w:val="both"/>
              <w:rPr>
                <w:rFonts w:ascii="Tahoma" w:hAnsi="Tahoma" w:cs="Tahoma"/>
                <w:sz w:val="20"/>
                <w:szCs w:val="20"/>
              </w:rPr>
            </w:pPr>
          </w:p>
          <w:p w14:paraId="79D00A7A" w14:textId="77777777" w:rsidR="001469A1" w:rsidRDefault="001469A1">
            <w:pPr>
              <w:jc w:val="both"/>
              <w:rPr>
                <w:rFonts w:ascii="Tahoma" w:hAnsi="Tahoma" w:cs="Tahoma"/>
                <w:sz w:val="20"/>
                <w:szCs w:val="20"/>
              </w:rPr>
            </w:pPr>
            <w:r>
              <w:rPr>
                <w:rFonts w:ascii="Tahoma" w:hAnsi="Tahoma" w:cs="Tahoma"/>
                <w:sz w:val="20"/>
                <w:szCs w:val="20"/>
              </w:rPr>
              <w:lastRenderedPageBreak/>
              <w:t xml:space="preserve">De invoering van deze twee besluiten vereist naast </w:t>
            </w:r>
            <w:r w:rsidR="00682387">
              <w:rPr>
                <w:rFonts w:ascii="Tahoma" w:hAnsi="Tahoma" w:cs="Tahoma"/>
                <w:sz w:val="20"/>
                <w:szCs w:val="20"/>
              </w:rPr>
              <w:t>de</w:t>
            </w:r>
            <w:r>
              <w:rPr>
                <w:rFonts w:ascii="Tahoma" w:hAnsi="Tahoma" w:cs="Tahoma"/>
                <w:sz w:val="20"/>
                <w:szCs w:val="20"/>
              </w:rPr>
              <w:t xml:space="preserve"> schrapping van de huidige bepalingen omtrent geneeskundige en diergeneeskundige toepassingen van ioniserende stralingen in het ARBIS nog een aantal andere wijzigingen om een goede afstemming tussen deze besluiten en het ARBIS mogelijk te maken. </w:t>
            </w:r>
          </w:p>
          <w:p w14:paraId="79D00A7B" w14:textId="77777777" w:rsidR="001469A1" w:rsidRDefault="001469A1">
            <w:pPr>
              <w:jc w:val="both"/>
              <w:rPr>
                <w:rFonts w:ascii="Tahoma" w:hAnsi="Tahoma" w:cs="Tahoma"/>
                <w:sz w:val="20"/>
                <w:szCs w:val="20"/>
              </w:rPr>
            </w:pPr>
          </w:p>
          <w:p w14:paraId="79D00A7C" w14:textId="77777777" w:rsidR="001469A1" w:rsidRDefault="001469A1">
            <w:pPr>
              <w:jc w:val="both"/>
              <w:rPr>
                <w:rFonts w:ascii="Tahoma" w:hAnsi="Tahoma" w:cs="Tahoma"/>
                <w:sz w:val="20"/>
                <w:szCs w:val="20"/>
              </w:rPr>
            </w:pPr>
            <w:r>
              <w:rPr>
                <w:rFonts w:ascii="Tahoma" w:hAnsi="Tahoma" w:cs="Tahoma"/>
                <w:sz w:val="20"/>
                <w:szCs w:val="20"/>
              </w:rPr>
              <w:t xml:space="preserve">Deze wijzigingen aan het ARBIS maken het voorwerp uit van dit besluit. </w:t>
            </w:r>
          </w:p>
          <w:p w14:paraId="79D00A7D" w14:textId="77777777" w:rsidR="001469A1" w:rsidRDefault="001469A1">
            <w:pPr>
              <w:jc w:val="both"/>
              <w:rPr>
                <w:rFonts w:ascii="Tahoma" w:hAnsi="Tahoma" w:cs="Tahoma"/>
                <w:sz w:val="20"/>
                <w:szCs w:val="20"/>
              </w:rPr>
            </w:pPr>
          </w:p>
          <w:p w14:paraId="79D00A7E" w14:textId="77777777" w:rsidR="001469A1" w:rsidRDefault="001469A1">
            <w:pPr>
              <w:jc w:val="both"/>
              <w:rPr>
                <w:rFonts w:ascii="Tahoma" w:hAnsi="Tahoma" w:cs="Tahoma"/>
                <w:sz w:val="20"/>
                <w:szCs w:val="20"/>
              </w:rPr>
            </w:pPr>
            <w:r>
              <w:rPr>
                <w:rFonts w:ascii="Tahoma" w:hAnsi="Tahoma" w:cs="Tahoma"/>
                <w:sz w:val="20"/>
                <w:szCs w:val="20"/>
              </w:rPr>
              <w:t xml:space="preserve">Daarnaast wordt aan de hand van dit besluit ook de samenstelling, de taken en de rol van de medische jury verduidelijkt en versterkt. </w:t>
            </w:r>
          </w:p>
          <w:p w14:paraId="79D00A7F" w14:textId="77777777" w:rsidR="001469A1" w:rsidRPr="009C6B24" w:rsidRDefault="001469A1">
            <w:pPr>
              <w:jc w:val="both"/>
              <w:rPr>
                <w:rFonts w:ascii="Tahoma" w:hAnsi="Tahoma" w:cs="Tahoma"/>
                <w:sz w:val="20"/>
                <w:szCs w:val="20"/>
              </w:rPr>
            </w:pPr>
          </w:p>
        </w:tc>
        <w:tc>
          <w:tcPr>
            <w:tcW w:w="4644" w:type="dxa"/>
          </w:tcPr>
          <w:p w14:paraId="79D00A80" w14:textId="77777777" w:rsidR="00682387" w:rsidRPr="006F2465" w:rsidRDefault="00682387" w:rsidP="006F2465">
            <w:pPr>
              <w:pStyle w:val="HTMLPreformatted"/>
              <w:jc w:val="both"/>
              <w:rPr>
                <w:rFonts w:ascii="Tahoma" w:eastAsiaTheme="minorHAnsi" w:hAnsi="Tahoma" w:cs="Tahoma"/>
                <w:lang w:val="fr-FR" w:eastAsia="en-US"/>
              </w:rPr>
            </w:pPr>
            <w:r w:rsidRPr="006F2465">
              <w:rPr>
                <w:rFonts w:ascii="Tahoma" w:eastAsiaTheme="minorHAnsi" w:hAnsi="Tahoma" w:cs="Tahoma"/>
                <w:lang w:val="fr-FR" w:eastAsia="en-US"/>
              </w:rPr>
              <w:lastRenderedPageBreak/>
              <w:t>En même temps que le présent arr</w:t>
            </w:r>
            <w:r>
              <w:rPr>
                <w:rFonts w:ascii="Tahoma" w:eastAsiaTheme="minorHAnsi" w:hAnsi="Tahoma" w:cs="Tahoma"/>
                <w:lang w:val="fr-FR" w:eastAsia="en-US"/>
              </w:rPr>
              <w:t>êté royal</w:t>
            </w:r>
            <w:r w:rsidRPr="006F2465">
              <w:rPr>
                <w:rFonts w:ascii="Tahoma" w:eastAsiaTheme="minorHAnsi" w:hAnsi="Tahoma" w:cs="Tahoma"/>
                <w:lang w:val="fr-FR" w:eastAsia="en-US"/>
              </w:rPr>
              <w:t>, deux autres arrêtés royaux seront publiés, notamment l</w:t>
            </w:r>
            <w:r>
              <w:rPr>
                <w:rFonts w:ascii="Tahoma" w:eastAsiaTheme="minorHAnsi" w:hAnsi="Tahoma" w:cs="Tahoma"/>
                <w:lang w:val="fr-FR" w:eastAsia="en-US"/>
              </w:rPr>
              <w:t>’Arrêté E</w:t>
            </w:r>
            <w:r w:rsidRPr="006F2465">
              <w:rPr>
                <w:rFonts w:ascii="Tahoma" w:eastAsiaTheme="minorHAnsi" w:hAnsi="Tahoma" w:cs="Tahoma"/>
                <w:lang w:val="fr-FR" w:eastAsia="en-US"/>
              </w:rPr>
              <w:t>xposition</w:t>
            </w:r>
            <w:r>
              <w:rPr>
                <w:rFonts w:ascii="Tahoma" w:eastAsiaTheme="minorHAnsi" w:hAnsi="Tahoma" w:cs="Tahoma"/>
                <w:lang w:val="fr-FR" w:eastAsia="en-US"/>
              </w:rPr>
              <w:t>s</w:t>
            </w:r>
            <w:r w:rsidRPr="006F2465">
              <w:rPr>
                <w:rFonts w:ascii="Tahoma" w:eastAsiaTheme="minorHAnsi" w:hAnsi="Tahoma" w:cs="Tahoma"/>
                <w:lang w:val="fr-FR" w:eastAsia="en-US"/>
              </w:rPr>
              <w:t xml:space="preserve"> </w:t>
            </w:r>
            <w:r>
              <w:rPr>
                <w:rFonts w:ascii="Tahoma" w:eastAsiaTheme="minorHAnsi" w:hAnsi="Tahoma" w:cs="Tahoma"/>
                <w:lang w:val="fr-FR" w:eastAsia="en-US"/>
              </w:rPr>
              <w:t>M</w:t>
            </w:r>
            <w:r w:rsidRPr="006F2465">
              <w:rPr>
                <w:rFonts w:ascii="Tahoma" w:eastAsiaTheme="minorHAnsi" w:hAnsi="Tahoma" w:cs="Tahoma"/>
                <w:lang w:val="fr-FR" w:eastAsia="en-US"/>
              </w:rPr>
              <w:t>édicale</w:t>
            </w:r>
            <w:r>
              <w:rPr>
                <w:rFonts w:ascii="Tahoma" w:eastAsiaTheme="minorHAnsi" w:hAnsi="Tahoma" w:cs="Tahoma"/>
                <w:lang w:val="fr-FR" w:eastAsia="en-US"/>
              </w:rPr>
              <w:t>s</w:t>
            </w:r>
            <w:r w:rsidRPr="006F2465">
              <w:rPr>
                <w:rFonts w:ascii="Tahoma" w:eastAsiaTheme="minorHAnsi" w:hAnsi="Tahoma" w:cs="Tahoma"/>
                <w:lang w:val="fr-FR" w:eastAsia="en-US"/>
              </w:rPr>
              <w:t xml:space="preserve"> et </w:t>
            </w:r>
            <w:r>
              <w:rPr>
                <w:rFonts w:ascii="Tahoma" w:eastAsiaTheme="minorHAnsi" w:hAnsi="Tahoma" w:cs="Tahoma"/>
                <w:lang w:val="fr-FR" w:eastAsia="en-US"/>
              </w:rPr>
              <w:t>l’Arrêté Expositions V</w:t>
            </w:r>
            <w:r w:rsidRPr="006F2465">
              <w:rPr>
                <w:rFonts w:ascii="Tahoma" w:eastAsiaTheme="minorHAnsi" w:hAnsi="Tahoma" w:cs="Tahoma"/>
                <w:lang w:val="fr-FR" w:eastAsia="en-US"/>
              </w:rPr>
              <w:t>étérinaire</w:t>
            </w:r>
            <w:r>
              <w:rPr>
                <w:rFonts w:ascii="Tahoma" w:eastAsiaTheme="minorHAnsi" w:hAnsi="Tahoma" w:cs="Tahoma"/>
                <w:lang w:val="fr-FR" w:eastAsia="en-US"/>
              </w:rPr>
              <w:t>s</w:t>
            </w:r>
            <w:r w:rsidRPr="006F2465">
              <w:rPr>
                <w:rFonts w:ascii="Tahoma" w:eastAsiaTheme="minorHAnsi" w:hAnsi="Tahoma" w:cs="Tahoma"/>
                <w:lang w:val="fr-FR" w:eastAsia="en-US"/>
              </w:rPr>
              <w:t>. Ces arr</w:t>
            </w:r>
            <w:r>
              <w:rPr>
                <w:rFonts w:ascii="Tahoma" w:eastAsiaTheme="minorHAnsi" w:hAnsi="Tahoma" w:cs="Tahoma"/>
                <w:lang w:val="fr-FR" w:eastAsia="en-US"/>
              </w:rPr>
              <w:t>êtés</w:t>
            </w:r>
            <w:r w:rsidRPr="006F2465">
              <w:rPr>
                <w:rFonts w:ascii="Tahoma" w:eastAsiaTheme="minorHAnsi" w:hAnsi="Tahoma" w:cs="Tahoma"/>
                <w:lang w:val="fr-FR" w:eastAsia="en-US"/>
              </w:rPr>
              <w:t xml:space="preserve"> sont introduites de facto pour remplacer l'actuel </w:t>
            </w:r>
            <w:r>
              <w:rPr>
                <w:rFonts w:ascii="Tahoma" w:eastAsiaTheme="minorHAnsi" w:hAnsi="Tahoma" w:cs="Tahoma"/>
                <w:lang w:val="fr-FR" w:eastAsia="en-US"/>
              </w:rPr>
              <w:t>C</w:t>
            </w:r>
            <w:r w:rsidRPr="006F2465">
              <w:rPr>
                <w:rFonts w:ascii="Tahoma" w:eastAsiaTheme="minorHAnsi" w:hAnsi="Tahoma" w:cs="Tahoma"/>
                <w:lang w:val="fr-FR" w:eastAsia="en-US"/>
              </w:rPr>
              <w:t xml:space="preserve">hapitre VI </w:t>
            </w:r>
            <w:r>
              <w:rPr>
                <w:rFonts w:ascii="Tahoma" w:eastAsiaTheme="minorHAnsi" w:hAnsi="Tahoma" w:cs="Tahoma"/>
                <w:lang w:val="fr-FR" w:eastAsia="en-US"/>
              </w:rPr>
              <w:t>« </w:t>
            </w:r>
            <w:r w:rsidRPr="006F2465">
              <w:rPr>
                <w:rFonts w:ascii="Tahoma" w:eastAsiaTheme="minorHAnsi" w:hAnsi="Tahoma" w:cs="Tahoma"/>
                <w:lang w:val="fr-FR" w:eastAsia="en-US"/>
              </w:rPr>
              <w:t>Applications de radiations ionisantes en médecine humaine et vétérinaire</w:t>
            </w:r>
            <w:r>
              <w:rPr>
                <w:rFonts w:ascii="Tahoma" w:eastAsiaTheme="minorHAnsi" w:hAnsi="Tahoma" w:cs="Tahoma"/>
                <w:lang w:val="fr-FR" w:eastAsia="en-US"/>
              </w:rPr>
              <w:t> »</w:t>
            </w:r>
            <w:r w:rsidRPr="006F2465">
              <w:rPr>
                <w:rFonts w:ascii="Tahoma" w:eastAsiaTheme="minorHAnsi" w:hAnsi="Tahoma" w:cs="Tahoma"/>
                <w:lang w:val="fr-FR" w:eastAsia="en-US"/>
              </w:rPr>
              <w:t xml:space="preserve"> de </w:t>
            </w:r>
            <w:r w:rsidRPr="007F3A09">
              <w:rPr>
                <w:rFonts w:ascii="Tahoma" w:hAnsi="Tahoma" w:cs="Tahoma"/>
                <w:bCs/>
                <w:lang w:val="fr-FR"/>
              </w:rPr>
              <w:t>l’arrêté royal du 20 juillet 2001 portant règlement général de la protection de la population, des travailleurs et de l'environnement contre le danger des rayonnements ionisants</w:t>
            </w:r>
            <w:r>
              <w:rPr>
                <w:rFonts w:ascii="Tahoma" w:hAnsi="Tahoma" w:cs="Tahoma"/>
                <w:bCs/>
                <w:lang w:val="fr-FR"/>
              </w:rPr>
              <w:t xml:space="preserve"> </w:t>
            </w:r>
            <w:r w:rsidRPr="006F2465">
              <w:rPr>
                <w:rFonts w:ascii="Tahoma" w:eastAsiaTheme="minorHAnsi" w:hAnsi="Tahoma" w:cs="Tahoma"/>
                <w:lang w:val="fr-FR" w:eastAsia="en-US"/>
              </w:rPr>
              <w:t>(ci-après abrégé "</w:t>
            </w:r>
            <w:r>
              <w:rPr>
                <w:rFonts w:ascii="Tahoma" w:eastAsiaTheme="minorHAnsi" w:hAnsi="Tahoma" w:cs="Tahoma"/>
                <w:lang w:val="fr-FR" w:eastAsia="en-US"/>
              </w:rPr>
              <w:t>RGPRI</w:t>
            </w:r>
            <w:r w:rsidRPr="006F2465">
              <w:rPr>
                <w:rFonts w:ascii="Tahoma" w:eastAsiaTheme="minorHAnsi" w:hAnsi="Tahoma" w:cs="Tahoma"/>
                <w:lang w:val="fr-FR" w:eastAsia="en-US"/>
              </w:rPr>
              <w:t>").</w:t>
            </w:r>
          </w:p>
          <w:p w14:paraId="79D00A81" w14:textId="77777777" w:rsidR="00682387" w:rsidRDefault="00682387" w:rsidP="0096757D">
            <w:pPr>
              <w:jc w:val="both"/>
              <w:rPr>
                <w:rFonts w:ascii="Tahoma" w:hAnsi="Tahoma" w:cs="Tahoma"/>
                <w:sz w:val="20"/>
                <w:szCs w:val="20"/>
                <w:lang w:val="fr-FR"/>
              </w:rPr>
            </w:pPr>
          </w:p>
          <w:p w14:paraId="79D00A82" w14:textId="77777777" w:rsidR="00682387" w:rsidRDefault="00682387" w:rsidP="0096757D">
            <w:pPr>
              <w:jc w:val="both"/>
              <w:rPr>
                <w:rFonts w:ascii="Tahoma" w:hAnsi="Tahoma" w:cs="Tahoma"/>
                <w:sz w:val="20"/>
                <w:szCs w:val="20"/>
                <w:lang w:val="fr-FR"/>
              </w:rPr>
            </w:pPr>
          </w:p>
          <w:p w14:paraId="79D00A83" w14:textId="4DFE5420" w:rsidR="00682387" w:rsidRPr="006F2465" w:rsidRDefault="00682387" w:rsidP="006F2465">
            <w:pPr>
              <w:pStyle w:val="HTMLPreformatted"/>
              <w:jc w:val="both"/>
              <w:rPr>
                <w:rFonts w:ascii="Tahoma" w:eastAsiaTheme="minorHAnsi" w:hAnsi="Tahoma" w:cs="Tahoma"/>
                <w:lang w:val="fr-FR" w:eastAsia="en-US"/>
              </w:rPr>
            </w:pPr>
            <w:r w:rsidRPr="006F2465">
              <w:rPr>
                <w:rFonts w:ascii="Tahoma" w:eastAsiaTheme="minorHAnsi" w:hAnsi="Tahoma" w:cs="Tahoma"/>
                <w:lang w:val="fr-FR" w:eastAsia="en-US"/>
              </w:rPr>
              <w:lastRenderedPageBreak/>
              <w:t>L'introduction de ces deux arr</w:t>
            </w:r>
            <w:r>
              <w:rPr>
                <w:rFonts w:ascii="Tahoma" w:eastAsiaTheme="minorHAnsi" w:hAnsi="Tahoma" w:cs="Tahoma"/>
                <w:lang w:val="fr-FR" w:eastAsia="en-US"/>
              </w:rPr>
              <w:t>êtés</w:t>
            </w:r>
            <w:r w:rsidRPr="006F2465">
              <w:rPr>
                <w:rFonts w:ascii="Tahoma" w:eastAsiaTheme="minorHAnsi" w:hAnsi="Tahoma" w:cs="Tahoma"/>
                <w:lang w:val="fr-FR" w:eastAsia="en-US"/>
              </w:rPr>
              <w:t xml:space="preserve"> exige, en plus de la suppression des dispositions actuelles concernant les applications </w:t>
            </w:r>
            <w:r w:rsidR="0001093B">
              <w:rPr>
                <w:rFonts w:ascii="Tahoma" w:eastAsiaTheme="minorHAnsi" w:hAnsi="Tahoma" w:cs="Tahoma"/>
                <w:lang w:val="fr-FR" w:eastAsia="en-US"/>
              </w:rPr>
              <w:t>de radiations ionisantes en médecine humaine e</w:t>
            </w:r>
            <w:r w:rsidRPr="006F2465">
              <w:rPr>
                <w:rFonts w:ascii="Tahoma" w:eastAsiaTheme="minorHAnsi" w:hAnsi="Tahoma" w:cs="Tahoma"/>
                <w:lang w:val="fr-FR" w:eastAsia="en-US"/>
              </w:rPr>
              <w:t>t vétérinaire dans l</w:t>
            </w:r>
            <w:r>
              <w:rPr>
                <w:rFonts w:ascii="Tahoma" w:eastAsiaTheme="minorHAnsi" w:hAnsi="Tahoma" w:cs="Tahoma"/>
                <w:lang w:val="fr-FR" w:eastAsia="en-US"/>
              </w:rPr>
              <w:t>e RGPRI</w:t>
            </w:r>
            <w:r w:rsidRPr="006F2465">
              <w:rPr>
                <w:rFonts w:ascii="Tahoma" w:eastAsiaTheme="minorHAnsi" w:hAnsi="Tahoma" w:cs="Tahoma"/>
                <w:lang w:val="fr-FR" w:eastAsia="en-US"/>
              </w:rPr>
              <w:t xml:space="preserve">, un certain nombre d'autres </w:t>
            </w:r>
            <w:r>
              <w:rPr>
                <w:rFonts w:ascii="Tahoma" w:eastAsiaTheme="minorHAnsi" w:hAnsi="Tahoma" w:cs="Tahoma"/>
                <w:lang w:val="fr-FR" w:eastAsia="en-US"/>
              </w:rPr>
              <w:t>modifications</w:t>
            </w:r>
            <w:r w:rsidRPr="006F2465">
              <w:rPr>
                <w:rFonts w:ascii="Tahoma" w:eastAsiaTheme="minorHAnsi" w:hAnsi="Tahoma" w:cs="Tahoma"/>
                <w:lang w:val="fr-FR" w:eastAsia="en-US"/>
              </w:rPr>
              <w:t xml:space="preserve"> pour permettre une bonne coordination entre ces </w:t>
            </w:r>
            <w:r>
              <w:rPr>
                <w:rFonts w:ascii="Tahoma" w:eastAsiaTheme="minorHAnsi" w:hAnsi="Tahoma" w:cs="Tahoma"/>
                <w:lang w:val="fr-FR" w:eastAsia="en-US"/>
              </w:rPr>
              <w:t>arrêtés et le RGPRI</w:t>
            </w:r>
            <w:r w:rsidRPr="006F2465">
              <w:rPr>
                <w:rFonts w:ascii="Tahoma" w:eastAsiaTheme="minorHAnsi" w:hAnsi="Tahoma" w:cs="Tahoma"/>
                <w:lang w:val="fr-FR" w:eastAsia="en-US"/>
              </w:rPr>
              <w:t>.</w:t>
            </w:r>
          </w:p>
          <w:p w14:paraId="79D00A84" w14:textId="77777777" w:rsidR="00682387" w:rsidRPr="006F2465" w:rsidRDefault="00682387" w:rsidP="006F2465">
            <w:pPr>
              <w:pStyle w:val="HTMLPreformatted"/>
              <w:jc w:val="both"/>
              <w:rPr>
                <w:rFonts w:ascii="Tahoma" w:eastAsiaTheme="minorHAnsi" w:hAnsi="Tahoma" w:cs="Tahoma"/>
                <w:lang w:val="fr-FR" w:eastAsia="en-US"/>
              </w:rPr>
            </w:pPr>
          </w:p>
          <w:p w14:paraId="79D00A85" w14:textId="77777777" w:rsidR="00682387" w:rsidRPr="006F2465" w:rsidRDefault="00682387" w:rsidP="006F2465">
            <w:pPr>
              <w:pStyle w:val="HTMLPreformatted"/>
              <w:jc w:val="both"/>
              <w:rPr>
                <w:rFonts w:ascii="Tahoma" w:eastAsiaTheme="minorHAnsi" w:hAnsi="Tahoma" w:cs="Tahoma"/>
                <w:lang w:val="fr-FR" w:eastAsia="en-US"/>
              </w:rPr>
            </w:pPr>
            <w:r w:rsidRPr="006F2465">
              <w:rPr>
                <w:rFonts w:ascii="Tahoma" w:eastAsiaTheme="minorHAnsi" w:hAnsi="Tahoma" w:cs="Tahoma"/>
                <w:lang w:val="fr-FR" w:eastAsia="en-US"/>
              </w:rPr>
              <w:t>Ces modifications à le RGPRI font l'objet d</w:t>
            </w:r>
            <w:r>
              <w:rPr>
                <w:rFonts w:ascii="Tahoma" w:eastAsiaTheme="minorHAnsi" w:hAnsi="Tahoma" w:cs="Tahoma"/>
                <w:lang w:val="fr-FR" w:eastAsia="en-US"/>
              </w:rPr>
              <w:t>u présent arrêté.</w:t>
            </w:r>
          </w:p>
          <w:p w14:paraId="79D00A86" w14:textId="77777777" w:rsidR="00682387" w:rsidRPr="006F2465" w:rsidRDefault="00682387" w:rsidP="006F2465">
            <w:pPr>
              <w:pStyle w:val="HTMLPreformatted"/>
              <w:jc w:val="both"/>
              <w:rPr>
                <w:rFonts w:ascii="Tahoma" w:eastAsiaTheme="minorHAnsi" w:hAnsi="Tahoma" w:cs="Tahoma"/>
                <w:lang w:val="fr-FR" w:eastAsia="en-US"/>
              </w:rPr>
            </w:pPr>
          </w:p>
          <w:p w14:paraId="79D00A87" w14:textId="77777777" w:rsidR="00682387" w:rsidRPr="006F2465" w:rsidRDefault="00682387" w:rsidP="006F2465">
            <w:pPr>
              <w:pStyle w:val="HTMLPreformatted"/>
              <w:jc w:val="both"/>
              <w:rPr>
                <w:rFonts w:ascii="Tahoma" w:eastAsiaTheme="minorHAnsi" w:hAnsi="Tahoma" w:cs="Tahoma"/>
                <w:lang w:val="fr-FR" w:eastAsia="en-US"/>
              </w:rPr>
            </w:pPr>
            <w:r w:rsidRPr="006F2465">
              <w:rPr>
                <w:rFonts w:ascii="Tahoma" w:eastAsiaTheme="minorHAnsi" w:hAnsi="Tahoma" w:cs="Tahoma"/>
                <w:lang w:val="fr-FR" w:eastAsia="en-US"/>
              </w:rPr>
              <w:t>En outre, la composition, les tâches et le rôle du jury médical seront également clarifiés et renforcés sur base de cet arr</w:t>
            </w:r>
            <w:r>
              <w:rPr>
                <w:rFonts w:ascii="Tahoma" w:eastAsiaTheme="minorHAnsi" w:hAnsi="Tahoma" w:cs="Tahoma"/>
                <w:lang w:val="fr-FR" w:eastAsia="en-US"/>
              </w:rPr>
              <w:t>êté</w:t>
            </w:r>
            <w:r w:rsidRPr="006F2465">
              <w:rPr>
                <w:rFonts w:ascii="Tahoma" w:eastAsiaTheme="minorHAnsi" w:hAnsi="Tahoma" w:cs="Tahoma"/>
                <w:lang w:val="fr-FR" w:eastAsia="en-US"/>
              </w:rPr>
              <w:t>.</w:t>
            </w:r>
          </w:p>
          <w:p w14:paraId="79D00A88" w14:textId="77777777" w:rsidR="00682387" w:rsidRPr="006F2465" w:rsidRDefault="00682387" w:rsidP="0096757D">
            <w:pPr>
              <w:jc w:val="both"/>
              <w:rPr>
                <w:rFonts w:ascii="Tahoma" w:hAnsi="Tahoma" w:cs="Tahoma"/>
                <w:sz w:val="20"/>
                <w:szCs w:val="20"/>
                <w:lang w:val="fr-FR"/>
              </w:rPr>
            </w:pPr>
          </w:p>
          <w:p w14:paraId="79D00A89" w14:textId="77777777" w:rsidR="00DB6349" w:rsidRPr="0063550A" w:rsidRDefault="00DB6349" w:rsidP="00B65DF8">
            <w:pPr>
              <w:jc w:val="both"/>
              <w:rPr>
                <w:rFonts w:ascii="Times New Roman" w:eastAsia="Times New Roman" w:hAnsi="Times New Roman" w:cs="Times New Roman"/>
                <w:sz w:val="24"/>
                <w:szCs w:val="20"/>
                <w:lang w:val="fr-FR" w:eastAsia="nl-NL"/>
              </w:rPr>
            </w:pPr>
          </w:p>
        </w:tc>
      </w:tr>
      <w:tr w:rsidR="00883045" w:rsidRPr="008E6312" w14:paraId="79D00A8E" w14:textId="77777777" w:rsidTr="00DD6CE8">
        <w:tc>
          <w:tcPr>
            <w:tcW w:w="4644" w:type="dxa"/>
          </w:tcPr>
          <w:p w14:paraId="79D00A8B" w14:textId="77777777" w:rsidR="00883045" w:rsidRPr="002227DD" w:rsidRDefault="002227DD" w:rsidP="002227DD">
            <w:pPr>
              <w:jc w:val="both"/>
              <w:rPr>
                <w:rFonts w:ascii="Tahoma" w:hAnsi="Tahoma" w:cs="Tahoma"/>
                <w:b/>
                <w:sz w:val="20"/>
                <w:szCs w:val="20"/>
                <w:lang w:val="fr-FR"/>
              </w:rPr>
            </w:pPr>
            <w:r>
              <w:rPr>
                <w:rFonts w:ascii="Tahoma" w:hAnsi="Tahoma" w:cs="Tahoma"/>
                <w:b/>
                <w:sz w:val="20"/>
                <w:szCs w:val="20"/>
                <w:lang w:val="fr-FR"/>
              </w:rPr>
              <w:lastRenderedPageBreak/>
              <w:t xml:space="preserve">1. </w:t>
            </w:r>
            <w:r>
              <w:rPr>
                <w:rFonts w:ascii="Tahoma" w:hAnsi="Tahoma" w:cs="Tahoma"/>
                <w:b/>
                <w:sz w:val="20"/>
                <w:szCs w:val="20"/>
                <w:lang w:val="fr-FR"/>
              </w:rPr>
              <w:tab/>
            </w:r>
            <w:r w:rsidR="00883045" w:rsidRPr="002227DD">
              <w:rPr>
                <w:rFonts w:ascii="Tahoma" w:hAnsi="Tahoma" w:cs="Tahoma"/>
                <w:b/>
                <w:sz w:val="20"/>
                <w:szCs w:val="20"/>
                <w:lang w:val="fr-FR"/>
              </w:rPr>
              <w:t>Algemene toelichting</w:t>
            </w:r>
          </w:p>
          <w:p w14:paraId="79D00A8C" w14:textId="77777777" w:rsidR="009C6B24" w:rsidRPr="009C6B24" w:rsidRDefault="009C6B24" w:rsidP="009C6B24">
            <w:pPr>
              <w:pStyle w:val="ListParagraph"/>
              <w:jc w:val="both"/>
              <w:rPr>
                <w:rFonts w:ascii="Tahoma" w:hAnsi="Tahoma" w:cs="Tahoma"/>
                <w:b/>
                <w:sz w:val="20"/>
                <w:szCs w:val="20"/>
                <w:lang w:val="fr-FR"/>
              </w:rPr>
            </w:pPr>
          </w:p>
        </w:tc>
        <w:tc>
          <w:tcPr>
            <w:tcW w:w="4644" w:type="dxa"/>
          </w:tcPr>
          <w:p w14:paraId="79D00A8D" w14:textId="77777777" w:rsidR="00883045" w:rsidRPr="007B6EF6" w:rsidRDefault="007B6EF6" w:rsidP="007B6EF6">
            <w:pPr>
              <w:jc w:val="both"/>
              <w:rPr>
                <w:rFonts w:ascii="Tahoma" w:eastAsia="Times New Roman" w:hAnsi="Tahoma" w:cs="Tahoma"/>
                <w:b/>
                <w:color w:val="000000"/>
                <w:sz w:val="20"/>
                <w:szCs w:val="20"/>
                <w:lang w:val="nl-NL" w:eastAsia="nl-NL"/>
              </w:rPr>
            </w:pPr>
            <w:r w:rsidRPr="007B6EF6">
              <w:rPr>
                <w:rFonts w:ascii="Tahoma" w:eastAsia="Times New Roman" w:hAnsi="Tahoma" w:cs="Tahoma"/>
                <w:b/>
                <w:color w:val="000000"/>
                <w:sz w:val="20"/>
                <w:szCs w:val="20"/>
                <w:lang w:val="nl-NL" w:eastAsia="nl-NL"/>
              </w:rPr>
              <w:t>2.</w:t>
            </w:r>
            <w:r w:rsidRPr="007B6EF6">
              <w:rPr>
                <w:rFonts w:ascii="Tahoma" w:eastAsia="Times New Roman" w:hAnsi="Tahoma" w:cs="Tahoma"/>
                <w:b/>
                <w:color w:val="000000"/>
                <w:sz w:val="20"/>
                <w:szCs w:val="20"/>
                <w:lang w:val="nl-NL" w:eastAsia="nl-NL"/>
              </w:rPr>
              <w:tab/>
              <w:t>Exposé général</w:t>
            </w:r>
          </w:p>
        </w:tc>
      </w:tr>
      <w:tr w:rsidR="009C6B24" w:rsidRPr="00DD6CE8" w14:paraId="79D00A9B" w14:textId="77777777" w:rsidTr="00DD6CE8">
        <w:tc>
          <w:tcPr>
            <w:tcW w:w="4644" w:type="dxa"/>
          </w:tcPr>
          <w:p w14:paraId="79D00A8F" w14:textId="77777777" w:rsidR="000D12E4" w:rsidRDefault="005B65BF" w:rsidP="006F2465">
            <w:pPr>
              <w:jc w:val="both"/>
              <w:rPr>
                <w:rFonts w:ascii="Tahoma" w:hAnsi="Tahoma" w:cs="Tahoma"/>
                <w:sz w:val="20"/>
                <w:szCs w:val="20"/>
              </w:rPr>
            </w:pPr>
            <w:r w:rsidRPr="006F2465">
              <w:rPr>
                <w:rFonts w:ascii="Tahoma" w:hAnsi="Tahoma" w:cs="Tahoma"/>
                <w:sz w:val="20"/>
                <w:szCs w:val="20"/>
              </w:rPr>
              <w:t>Onderhavig</w:t>
            </w:r>
            <w:r w:rsidR="009C6B24" w:rsidRPr="006F2465">
              <w:rPr>
                <w:rFonts w:ascii="Tahoma" w:hAnsi="Tahoma" w:cs="Tahoma"/>
                <w:sz w:val="20"/>
                <w:szCs w:val="20"/>
              </w:rPr>
              <w:t xml:space="preserve"> koninklijk besluit heeft tot doel om via wijzigingen aan het ARBIS</w:t>
            </w:r>
            <w:r w:rsidR="000D12E4">
              <w:rPr>
                <w:rFonts w:ascii="Tahoma" w:hAnsi="Tahoma" w:cs="Tahoma"/>
                <w:sz w:val="20"/>
                <w:szCs w:val="20"/>
              </w:rPr>
              <w:t>:</w:t>
            </w:r>
          </w:p>
          <w:p w14:paraId="79D00A90" w14:textId="77777777" w:rsidR="000D12E4" w:rsidRDefault="000D12E4" w:rsidP="006F2465">
            <w:pPr>
              <w:pStyle w:val="ListParagraph"/>
              <w:numPr>
                <w:ilvl w:val="0"/>
                <w:numId w:val="38"/>
              </w:numPr>
              <w:jc w:val="both"/>
              <w:rPr>
                <w:rFonts w:ascii="Tahoma" w:hAnsi="Tahoma" w:cs="Tahoma"/>
                <w:sz w:val="20"/>
                <w:szCs w:val="20"/>
              </w:rPr>
            </w:pPr>
            <w:r>
              <w:rPr>
                <w:rFonts w:ascii="Tahoma" w:hAnsi="Tahoma" w:cs="Tahoma"/>
                <w:sz w:val="20"/>
                <w:szCs w:val="20"/>
              </w:rPr>
              <w:t>de (gevolgen van de) invoering van het Besluit Medische Blootstellingen en van het Besluit Diergeneeskundige Blootstellingen af te stemmen op de bepalingen van het ARBIS;</w:t>
            </w:r>
          </w:p>
          <w:p w14:paraId="79D00A91" w14:textId="77777777" w:rsidR="00517112" w:rsidRPr="006F2465" w:rsidRDefault="000D12E4" w:rsidP="006F2465">
            <w:pPr>
              <w:pStyle w:val="ListParagraph"/>
              <w:numPr>
                <w:ilvl w:val="0"/>
                <w:numId w:val="38"/>
              </w:numPr>
              <w:jc w:val="both"/>
              <w:rPr>
                <w:rFonts w:ascii="Tahoma" w:hAnsi="Tahoma" w:cs="Tahoma"/>
                <w:sz w:val="20"/>
                <w:szCs w:val="20"/>
              </w:rPr>
            </w:pPr>
            <w:r>
              <w:rPr>
                <w:rFonts w:ascii="Tahoma" w:hAnsi="Tahoma" w:cs="Tahoma"/>
                <w:sz w:val="20"/>
                <w:szCs w:val="20"/>
              </w:rPr>
              <w:t>de samenstelling, werking en rol van de medische jury te versterken en verduidelijken in het licht van de komst van voormelde twee besluiten.</w:t>
            </w:r>
          </w:p>
          <w:p w14:paraId="79D00A92" w14:textId="77777777" w:rsidR="00912581" w:rsidRDefault="00912581" w:rsidP="006F2465">
            <w:pPr>
              <w:jc w:val="both"/>
              <w:rPr>
                <w:rFonts w:ascii="Tahoma" w:hAnsi="Tahoma" w:cs="Tahoma"/>
                <w:sz w:val="20"/>
                <w:szCs w:val="20"/>
              </w:rPr>
            </w:pPr>
          </w:p>
          <w:p w14:paraId="79D00A93" w14:textId="77777777" w:rsidR="00912581" w:rsidRDefault="00912581" w:rsidP="006F2465">
            <w:pPr>
              <w:jc w:val="both"/>
              <w:rPr>
                <w:rFonts w:ascii="Tahoma" w:hAnsi="Tahoma" w:cs="Tahoma"/>
                <w:sz w:val="20"/>
                <w:szCs w:val="20"/>
              </w:rPr>
            </w:pPr>
            <w:r>
              <w:rPr>
                <w:rFonts w:ascii="Tahoma" w:hAnsi="Tahoma" w:cs="Tahoma"/>
                <w:sz w:val="20"/>
                <w:szCs w:val="20"/>
              </w:rPr>
              <w:t>Aangezien daarvoor ook een aantal bestaande definities moeten worden vervangen of nieuwe definities worden ingevoegd in het ARBIS die hun grondslag vinden in richtlijn 2013/59/EURATOM, dient dit besluit ook beschouwd te worden als een gedeeltelijke omzetting van deze richtlijn.</w:t>
            </w:r>
          </w:p>
          <w:p w14:paraId="79D00A94" w14:textId="77777777" w:rsidR="00DF373F" w:rsidRPr="008339F6" w:rsidRDefault="009C6B24" w:rsidP="006F2465">
            <w:pPr>
              <w:pStyle w:val="ListParagraph"/>
              <w:jc w:val="both"/>
              <w:rPr>
                <w:rFonts w:ascii="Tahoma" w:hAnsi="Tahoma" w:cs="Tahoma"/>
                <w:sz w:val="20"/>
                <w:szCs w:val="20"/>
              </w:rPr>
            </w:pPr>
            <w:r w:rsidRPr="00883045">
              <w:rPr>
                <w:rFonts w:ascii="Tahoma" w:hAnsi="Tahoma" w:cs="Tahoma"/>
                <w:sz w:val="20"/>
                <w:szCs w:val="20"/>
              </w:rPr>
              <w:t xml:space="preserve"> </w:t>
            </w:r>
          </w:p>
        </w:tc>
        <w:tc>
          <w:tcPr>
            <w:tcW w:w="4644" w:type="dxa"/>
          </w:tcPr>
          <w:p w14:paraId="79D00A95" w14:textId="77777777" w:rsidR="009C6B24" w:rsidRDefault="00985BDD" w:rsidP="006F2465">
            <w:pPr>
              <w:jc w:val="both"/>
              <w:rPr>
                <w:rFonts w:ascii="Tahoma" w:hAnsi="Tahoma" w:cs="Tahoma"/>
                <w:sz w:val="20"/>
                <w:szCs w:val="20"/>
                <w:lang w:val="fr-FR"/>
              </w:rPr>
            </w:pPr>
            <w:r w:rsidRPr="006F2465">
              <w:rPr>
                <w:rFonts w:ascii="Tahoma" w:hAnsi="Tahoma" w:cs="Tahoma"/>
                <w:sz w:val="20"/>
                <w:szCs w:val="20"/>
                <w:lang w:val="fr-FR"/>
              </w:rPr>
              <w:t xml:space="preserve">En apportant des modifications au RGPRI, </w:t>
            </w:r>
            <w:r w:rsidR="005B65BF" w:rsidRPr="006F2465">
              <w:rPr>
                <w:rFonts w:ascii="Tahoma" w:hAnsi="Tahoma" w:cs="Tahoma"/>
                <w:sz w:val="20"/>
                <w:szCs w:val="20"/>
                <w:lang w:val="fr-FR"/>
              </w:rPr>
              <w:t xml:space="preserve">le présent </w:t>
            </w:r>
            <w:r w:rsidRPr="006F2465">
              <w:rPr>
                <w:rFonts w:ascii="Tahoma" w:hAnsi="Tahoma" w:cs="Tahoma"/>
                <w:sz w:val="20"/>
                <w:szCs w:val="20"/>
                <w:lang w:val="fr-FR"/>
              </w:rPr>
              <w:t>arrêté royal a pour but</w:t>
            </w:r>
            <w:r w:rsidR="00DF5B0C">
              <w:rPr>
                <w:rFonts w:ascii="Tahoma" w:hAnsi="Tahoma" w:cs="Tahoma"/>
                <w:sz w:val="20"/>
                <w:szCs w:val="20"/>
                <w:lang w:val="fr-FR"/>
              </w:rPr>
              <w:t> :</w:t>
            </w:r>
          </w:p>
          <w:p w14:paraId="79D00A96" w14:textId="77777777" w:rsidR="00DF5B0C" w:rsidRDefault="00DF5B0C" w:rsidP="006F2465">
            <w:pPr>
              <w:pStyle w:val="HTMLPreformatted"/>
              <w:numPr>
                <w:ilvl w:val="0"/>
                <w:numId w:val="40"/>
              </w:numPr>
              <w:jc w:val="both"/>
              <w:rPr>
                <w:rFonts w:ascii="Tahoma" w:eastAsiaTheme="minorHAnsi" w:hAnsi="Tahoma" w:cs="Tahoma"/>
                <w:lang w:val="fr-FR" w:eastAsia="en-US"/>
              </w:rPr>
            </w:pPr>
            <w:r>
              <w:rPr>
                <w:rFonts w:ascii="Tahoma" w:eastAsiaTheme="minorHAnsi" w:hAnsi="Tahoma" w:cs="Tahoma"/>
                <w:lang w:val="fr-FR" w:eastAsia="en-US"/>
              </w:rPr>
              <w:t>d’</w:t>
            </w:r>
            <w:r w:rsidRPr="00E25434">
              <w:rPr>
                <w:rFonts w:ascii="Tahoma" w:eastAsiaTheme="minorHAnsi" w:hAnsi="Tahoma" w:cs="Tahoma"/>
                <w:lang w:val="fr-FR" w:eastAsia="en-US"/>
              </w:rPr>
              <w:t xml:space="preserve">aligner </w:t>
            </w:r>
            <w:r>
              <w:rPr>
                <w:rFonts w:ascii="Tahoma" w:eastAsiaTheme="minorHAnsi" w:hAnsi="Tahoma" w:cs="Tahoma"/>
                <w:lang w:val="fr-FR" w:eastAsia="en-US"/>
              </w:rPr>
              <w:t>(</w:t>
            </w:r>
            <w:r w:rsidRPr="00E25434">
              <w:rPr>
                <w:rFonts w:ascii="Tahoma" w:eastAsiaTheme="minorHAnsi" w:hAnsi="Tahoma" w:cs="Tahoma"/>
                <w:lang w:val="fr-FR" w:eastAsia="en-US"/>
              </w:rPr>
              <w:t xml:space="preserve">les </w:t>
            </w:r>
            <w:r w:rsidRPr="006F2465">
              <w:rPr>
                <w:rFonts w:ascii="Tahoma" w:eastAsiaTheme="minorHAnsi" w:hAnsi="Tahoma" w:cs="Tahoma"/>
                <w:lang w:val="fr-FR" w:eastAsia="en-US"/>
              </w:rPr>
              <w:t xml:space="preserve">conséquences de) l'introduction </w:t>
            </w:r>
            <w:r>
              <w:rPr>
                <w:rFonts w:ascii="Tahoma" w:eastAsiaTheme="minorHAnsi" w:hAnsi="Tahoma" w:cs="Tahoma"/>
                <w:lang w:val="fr-FR" w:eastAsia="en-US"/>
              </w:rPr>
              <w:t xml:space="preserve">de L’Arrêté Expositions Médicales et de l’Arrêté Expositions Vétérinaires </w:t>
            </w:r>
            <w:r w:rsidRPr="006F2465">
              <w:rPr>
                <w:rFonts w:ascii="Tahoma" w:eastAsiaTheme="minorHAnsi" w:hAnsi="Tahoma" w:cs="Tahoma"/>
                <w:lang w:val="fr-FR" w:eastAsia="en-US"/>
              </w:rPr>
              <w:t>avec les dispositions d</w:t>
            </w:r>
            <w:r>
              <w:rPr>
                <w:rFonts w:ascii="Tahoma" w:eastAsiaTheme="minorHAnsi" w:hAnsi="Tahoma" w:cs="Tahoma"/>
                <w:lang w:val="fr-FR" w:eastAsia="en-US"/>
              </w:rPr>
              <w:t>u RGPRI</w:t>
            </w:r>
            <w:r w:rsidRPr="006F2465">
              <w:rPr>
                <w:rFonts w:ascii="Tahoma" w:eastAsiaTheme="minorHAnsi" w:hAnsi="Tahoma" w:cs="Tahoma"/>
                <w:lang w:val="fr-FR" w:eastAsia="en-US"/>
              </w:rPr>
              <w:t>;</w:t>
            </w:r>
          </w:p>
          <w:p w14:paraId="79D00A97" w14:textId="77777777" w:rsidR="00DF5B0C" w:rsidRDefault="00DF5B0C" w:rsidP="006F2465">
            <w:pPr>
              <w:pStyle w:val="HTMLPreformatted"/>
              <w:numPr>
                <w:ilvl w:val="0"/>
                <w:numId w:val="40"/>
              </w:numPr>
              <w:jc w:val="both"/>
              <w:rPr>
                <w:rFonts w:ascii="Tahoma" w:eastAsiaTheme="minorHAnsi" w:hAnsi="Tahoma" w:cs="Tahoma"/>
                <w:lang w:val="fr-FR" w:eastAsia="en-US"/>
              </w:rPr>
            </w:pPr>
            <w:r w:rsidRPr="006F2465">
              <w:rPr>
                <w:rFonts w:ascii="Tahoma" w:eastAsiaTheme="minorHAnsi" w:hAnsi="Tahoma" w:cs="Tahoma"/>
                <w:lang w:val="fr-FR" w:eastAsia="en-US"/>
              </w:rPr>
              <w:t xml:space="preserve">de renforcer et de clarifier la composition, le fonctionnement et le rôle du jury médical à la lumière de l'arrivée des deux </w:t>
            </w:r>
            <w:r>
              <w:rPr>
                <w:rFonts w:ascii="Tahoma" w:eastAsiaTheme="minorHAnsi" w:hAnsi="Tahoma" w:cs="Tahoma"/>
                <w:lang w:val="fr-FR" w:eastAsia="en-US"/>
              </w:rPr>
              <w:t>arrêtés pr</w:t>
            </w:r>
            <w:r w:rsidRPr="006F2465">
              <w:rPr>
                <w:rFonts w:ascii="Tahoma" w:eastAsiaTheme="minorHAnsi" w:hAnsi="Tahoma" w:cs="Tahoma"/>
                <w:lang w:val="fr-FR" w:eastAsia="en-US"/>
              </w:rPr>
              <w:t>écitées</w:t>
            </w:r>
            <w:r>
              <w:rPr>
                <w:rFonts w:ascii="Tahoma" w:eastAsiaTheme="minorHAnsi" w:hAnsi="Tahoma" w:cs="Tahoma"/>
                <w:lang w:val="fr-FR" w:eastAsia="en-US"/>
              </w:rPr>
              <w:t>.</w:t>
            </w:r>
          </w:p>
          <w:p w14:paraId="79D00A98" w14:textId="77777777" w:rsidR="00DF5B0C" w:rsidRDefault="00DF5B0C" w:rsidP="006F2465">
            <w:pPr>
              <w:pStyle w:val="HTMLPreformatted"/>
              <w:jc w:val="both"/>
              <w:rPr>
                <w:rFonts w:ascii="Tahoma" w:eastAsiaTheme="minorHAnsi" w:hAnsi="Tahoma" w:cs="Tahoma"/>
                <w:lang w:val="fr-FR" w:eastAsia="en-US"/>
              </w:rPr>
            </w:pPr>
          </w:p>
          <w:p w14:paraId="79D00A99" w14:textId="77777777" w:rsidR="00DF5B0C" w:rsidRPr="006F2465" w:rsidRDefault="00DF5B0C" w:rsidP="006F2465">
            <w:pPr>
              <w:pStyle w:val="HTMLPreformatted"/>
              <w:jc w:val="both"/>
              <w:rPr>
                <w:rFonts w:ascii="Tahoma" w:eastAsiaTheme="minorHAnsi" w:hAnsi="Tahoma" w:cs="Tahoma"/>
                <w:lang w:val="fr-FR" w:eastAsia="en-US"/>
              </w:rPr>
            </w:pPr>
            <w:r w:rsidRPr="006F2465">
              <w:rPr>
                <w:rFonts w:ascii="Tahoma" w:eastAsiaTheme="minorHAnsi" w:hAnsi="Tahoma" w:cs="Tahoma"/>
                <w:lang w:val="fr-FR" w:eastAsia="en-US"/>
              </w:rPr>
              <w:t>Vu qu’un certain nombre de définitions existantes doivent être remplacées ou que de nouvelles définitions</w:t>
            </w:r>
            <w:r w:rsidRPr="00525F91">
              <w:rPr>
                <w:rFonts w:ascii="Tahoma" w:eastAsiaTheme="minorHAnsi" w:hAnsi="Tahoma" w:cs="Tahoma"/>
                <w:lang w:val="fr-FR" w:eastAsia="en-US"/>
              </w:rPr>
              <w:t>, qui sont fondées sur la directive 2013/59/EURATOM</w:t>
            </w:r>
            <w:r>
              <w:rPr>
                <w:rFonts w:ascii="Tahoma" w:eastAsiaTheme="minorHAnsi" w:hAnsi="Tahoma" w:cs="Tahoma"/>
                <w:lang w:val="fr-FR" w:eastAsia="en-US"/>
              </w:rPr>
              <w:t>,</w:t>
            </w:r>
            <w:r w:rsidRPr="006F2465">
              <w:rPr>
                <w:rFonts w:ascii="Tahoma" w:eastAsiaTheme="minorHAnsi" w:hAnsi="Tahoma" w:cs="Tahoma"/>
                <w:lang w:val="fr-FR" w:eastAsia="en-US"/>
              </w:rPr>
              <w:t xml:space="preserve"> sont insérées dans le RGPRI, cette décision doit également être considérée comme une transposition partielle de la présente directive.</w:t>
            </w:r>
          </w:p>
          <w:p w14:paraId="79D00A9A" w14:textId="77777777" w:rsidR="00DF5B0C" w:rsidRPr="006F2465" w:rsidRDefault="00DF5B0C" w:rsidP="006F2465">
            <w:pPr>
              <w:jc w:val="both"/>
              <w:rPr>
                <w:rFonts w:ascii="Times New Roman" w:eastAsia="Times New Roman" w:hAnsi="Times New Roman" w:cs="Times New Roman"/>
                <w:sz w:val="24"/>
                <w:szCs w:val="20"/>
                <w:lang w:val="fr-FR" w:eastAsia="nl-NL"/>
              </w:rPr>
            </w:pPr>
          </w:p>
        </w:tc>
      </w:tr>
      <w:tr w:rsidR="009C6B24" w:rsidRPr="008B53EA" w14:paraId="79D00A9F" w14:textId="77777777" w:rsidTr="00DD6CE8">
        <w:tc>
          <w:tcPr>
            <w:tcW w:w="4644" w:type="dxa"/>
          </w:tcPr>
          <w:p w14:paraId="79D00A9C" w14:textId="77777777" w:rsidR="009C6B24" w:rsidRPr="00BA69C9" w:rsidRDefault="009C6B24">
            <w:pPr>
              <w:rPr>
                <w:rFonts w:ascii="Tahoma" w:hAnsi="Tahoma" w:cs="Tahoma"/>
                <w:b/>
                <w:sz w:val="20"/>
                <w:szCs w:val="20"/>
              </w:rPr>
            </w:pPr>
            <w:r w:rsidRPr="00BA69C9">
              <w:rPr>
                <w:rFonts w:ascii="Tahoma" w:hAnsi="Tahoma" w:cs="Tahoma"/>
                <w:b/>
                <w:sz w:val="20"/>
                <w:szCs w:val="20"/>
              </w:rPr>
              <w:t>3.</w:t>
            </w:r>
            <w:r w:rsidRPr="00BA69C9">
              <w:rPr>
                <w:rFonts w:ascii="Tahoma" w:hAnsi="Tahoma" w:cs="Tahoma"/>
                <w:b/>
                <w:sz w:val="20"/>
                <w:szCs w:val="20"/>
              </w:rPr>
              <w:tab/>
              <w:t>Specifieke toelichtingen</w:t>
            </w:r>
          </w:p>
        </w:tc>
        <w:tc>
          <w:tcPr>
            <w:tcW w:w="4644" w:type="dxa"/>
          </w:tcPr>
          <w:p w14:paraId="79D00A9D" w14:textId="77777777" w:rsidR="009C6B24" w:rsidRPr="00BA69C9" w:rsidRDefault="009C6B24" w:rsidP="008104E7">
            <w:pPr>
              <w:jc w:val="both"/>
              <w:rPr>
                <w:rFonts w:ascii="Tahoma" w:hAnsi="Tahoma" w:cs="Tahoma"/>
                <w:b/>
                <w:sz w:val="20"/>
                <w:szCs w:val="20"/>
              </w:rPr>
            </w:pPr>
            <w:r w:rsidRPr="00BA69C9">
              <w:rPr>
                <w:rFonts w:ascii="Tahoma" w:hAnsi="Tahoma" w:cs="Tahoma"/>
                <w:b/>
                <w:sz w:val="20"/>
                <w:szCs w:val="20"/>
              </w:rPr>
              <w:t>3.</w:t>
            </w:r>
            <w:r w:rsidRPr="00BA69C9">
              <w:rPr>
                <w:rFonts w:ascii="Tahoma" w:hAnsi="Tahoma" w:cs="Tahoma"/>
                <w:b/>
                <w:sz w:val="20"/>
                <w:szCs w:val="20"/>
              </w:rPr>
              <w:tab/>
              <w:t>Exposé spécifique</w:t>
            </w:r>
          </w:p>
          <w:p w14:paraId="79D00A9E" w14:textId="77777777" w:rsidR="009C6B24" w:rsidRPr="00BA69C9" w:rsidRDefault="009C6B24">
            <w:pPr>
              <w:rPr>
                <w:rFonts w:ascii="Tahoma" w:hAnsi="Tahoma" w:cs="Tahoma"/>
                <w:b/>
                <w:sz w:val="20"/>
                <w:szCs w:val="20"/>
              </w:rPr>
            </w:pPr>
          </w:p>
        </w:tc>
      </w:tr>
      <w:tr w:rsidR="009C6B24" w:rsidRPr="007B6EF6" w14:paraId="79D00AA2" w14:textId="77777777" w:rsidTr="00DD6CE8">
        <w:tc>
          <w:tcPr>
            <w:tcW w:w="4644" w:type="dxa"/>
          </w:tcPr>
          <w:p w14:paraId="79D00AA0" w14:textId="77777777" w:rsidR="009C6B24" w:rsidRPr="0086277D" w:rsidRDefault="009C6B24">
            <w:pPr>
              <w:rPr>
                <w:rFonts w:ascii="Tahoma" w:hAnsi="Tahoma" w:cs="Tahoma"/>
                <w:b/>
                <w:sz w:val="20"/>
                <w:szCs w:val="20"/>
              </w:rPr>
            </w:pPr>
            <w:r w:rsidRPr="0086277D">
              <w:rPr>
                <w:rFonts w:ascii="Tahoma" w:hAnsi="Tahoma" w:cs="Tahoma"/>
                <w:b/>
                <w:sz w:val="20"/>
                <w:szCs w:val="20"/>
              </w:rPr>
              <w:t>Artikel 1</w:t>
            </w:r>
          </w:p>
        </w:tc>
        <w:tc>
          <w:tcPr>
            <w:tcW w:w="4644" w:type="dxa"/>
          </w:tcPr>
          <w:p w14:paraId="79D00AA1" w14:textId="77777777" w:rsidR="009C6B24" w:rsidRPr="007B6EF6" w:rsidRDefault="009C6B24" w:rsidP="0086277D">
            <w:pPr>
              <w:jc w:val="both"/>
              <w:rPr>
                <w:rFonts w:ascii="Tahoma" w:hAnsi="Tahoma" w:cs="Tahoma"/>
                <w:b/>
                <w:sz w:val="20"/>
                <w:szCs w:val="20"/>
              </w:rPr>
            </w:pPr>
            <w:r w:rsidRPr="007B6EF6">
              <w:rPr>
                <w:rFonts w:ascii="Tahoma" w:hAnsi="Tahoma" w:cs="Tahoma"/>
                <w:b/>
                <w:sz w:val="20"/>
                <w:szCs w:val="20"/>
              </w:rPr>
              <w:t>Article 1</w:t>
            </w:r>
            <w:r w:rsidRPr="007B6EF6">
              <w:rPr>
                <w:rFonts w:ascii="Tahoma" w:hAnsi="Tahoma" w:cs="Tahoma"/>
                <w:b/>
                <w:sz w:val="20"/>
                <w:szCs w:val="20"/>
                <w:vertAlign w:val="superscript"/>
              </w:rPr>
              <w:t>ier</w:t>
            </w:r>
            <w:r w:rsidRPr="007B6EF6">
              <w:rPr>
                <w:rFonts w:ascii="Tahoma" w:hAnsi="Tahoma" w:cs="Tahoma"/>
                <w:b/>
                <w:sz w:val="20"/>
                <w:szCs w:val="20"/>
              </w:rPr>
              <w:t xml:space="preserve"> </w:t>
            </w:r>
          </w:p>
        </w:tc>
      </w:tr>
      <w:tr w:rsidR="009C6B24" w:rsidRPr="00DD6CE8" w14:paraId="79D00AA7" w14:textId="77777777" w:rsidTr="00DD6CE8">
        <w:tc>
          <w:tcPr>
            <w:tcW w:w="4644" w:type="dxa"/>
          </w:tcPr>
          <w:p w14:paraId="79D00AA3" w14:textId="77777777" w:rsidR="007C3991" w:rsidRDefault="007C3991" w:rsidP="006F2465">
            <w:pPr>
              <w:pStyle w:val="CM1"/>
              <w:jc w:val="both"/>
              <w:rPr>
                <w:rFonts w:ascii="Tahoma" w:hAnsi="Tahoma" w:cs="Tahoma"/>
                <w:sz w:val="20"/>
                <w:szCs w:val="20"/>
              </w:rPr>
            </w:pPr>
            <w:r>
              <w:rPr>
                <w:rFonts w:ascii="Tahoma" w:hAnsi="Tahoma" w:cs="Tahoma"/>
                <w:sz w:val="20"/>
                <w:szCs w:val="20"/>
              </w:rPr>
              <w:t xml:space="preserve">Overeenkomstig artikel  106 van richtlijn 2013/59/Euratom moeten </w:t>
            </w:r>
            <w:r w:rsidRPr="006F2465">
              <w:rPr>
                <w:rFonts w:ascii="Tahoma" w:hAnsi="Tahoma" w:cs="Tahoma"/>
                <w:sz w:val="20"/>
                <w:szCs w:val="20"/>
              </w:rPr>
              <w:t>de lidstaten</w:t>
            </w:r>
            <w:r>
              <w:rPr>
                <w:rFonts w:ascii="Tahoma" w:hAnsi="Tahoma" w:cs="Tahoma"/>
                <w:sz w:val="20"/>
                <w:szCs w:val="20"/>
              </w:rPr>
              <w:t>,</w:t>
            </w:r>
            <w:r w:rsidRPr="006F2465">
              <w:rPr>
                <w:rFonts w:ascii="Tahoma" w:hAnsi="Tahoma" w:cs="Tahoma"/>
                <w:sz w:val="20"/>
                <w:szCs w:val="20"/>
              </w:rPr>
              <w:t xml:space="preserve"> </w:t>
            </w:r>
            <w:r>
              <w:rPr>
                <w:rFonts w:ascii="Tahoma" w:hAnsi="Tahoma" w:cs="Tahoma"/>
                <w:sz w:val="20"/>
                <w:szCs w:val="20"/>
              </w:rPr>
              <w:t xml:space="preserve">wanneer ze </w:t>
            </w:r>
            <w:r w:rsidRPr="006F2465">
              <w:rPr>
                <w:rFonts w:ascii="Tahoma" w:hAnsi="Tahoma" w:cs="Tahoma"/>
                <w:sz w:val="20"/>
                <w:szCs w:val="20"/>
              </w:rPr>
              <w:t xml:space="preserve">bepalingen </w:t>
            </w:r>
            <w:r>
              <w:rPr>
                <w:rFonts w:ascii="Tahoma" w:hAnsi="Tahoma" w:cs="Tahoma"/>
                <w:sz w:val="20"/>
                <w:szCs w:val="20"/>
              </w:rPr>
              <w:t>aannemen om de</w:t>
            </w:r>
            <w:r w:rsidR="000A05E2">
              <w:rPr>
                <w:rFonts w:ascii="Tahoma" w:hAnsi="Tahoma" w:cs="Tahoma"/>
                <w:sz w:val="20"/>
                <w:szCs w:val="20"/>
              </w:rPr>
              <w:t>ze</w:t>
            </w:r>
            <w:r>
              <w:rPr>
                <w:rFonts w:ascii="Tahoma" w:hAnsi="Tahoma" w:cs="Tahoma"/>
                <w:sz w:val="20"/>
                <w:szCs w:val="20"/>
              </w:rPr>
              <w:t xml:space="preserve"> richtlijn (gedeeltelijk) om te zetten in nationaal recht, </w:t>
            </w:r>
            <w:r w:rsidR="000A05E2">
              <w:rPr>
                <w:rFonts w:ascii="Tahoma" w:hAnsi="Tahoma" w:cs="Tahoma"/>
                <w:sz w:val="20"/>
                <w:szCs w:val="20"/>
              </w:rPr>
              <w:t xml:space="preserve">ofwel </w:t>
            </w:r>
            <w:r w:rsidRPr="006F2465">
              <w:rPr>
                <w:rFonts w:ascii="Tahoma" w:hAnsi="Tahoma" w:cs="Tahoma"/>
                <w:sz w:val="20"/>
                <w:szCs w:val="20"/>
              </w:rPr>
              <w:t xml:space="preserve">in die bepalingen </w:t>
            </w:r>
            <w:r w:rsidR="000A05E2">
              <w:rPr>
                <w:rFonts w:ascii="Tahoma" w:hAnsi="Tahoma" w:cs="Tahoma"/>
                <w:sz w:val="20"/>
                <w:szCs w:val="20"/>
              </w:rPr>
              <w:t xml:space="preserve">zelf </w:t>
            </w:r>
            <w:r w:rsidRPr="006F2465">
              <w:rPr>
                <w:rFonts w:ascii="Tahoma" w:hAnsi="Tahoma" w:cs="Tahoma"/>
                <w:sz w:val="20"/>
                <w:szCs w:val="20"/>
              </w:rPr>
              <w:t xml:space="preserve">naar de </w:t>
            </w:r>
            <w:r>
              <w:rPr>
                <w:rFonts w:ascii="Tahoma" w:hAnsi="Tahoma" w:cs="Tahoma"/>
                <w:sz w:val="20"/>
                <w:szCs w:val="20"/>
              </w:rPr>
              <w:t>richtlijn verwij</w:t>
            </w:r>
            <w:r w:rsidRPr="006F2465">
              <w:rPr>
                <w:rFonts w:ascii="Tahoma" w:hAnsi="Tahoma" w:cs="Tahoma"/>
                <w:sz w:val="20"/>
                <w:szCs w:val="20"/>
              </w:rPr>
              <w:t>zen</w:t>
            </w:r>
            <w:r w:rsidR="000A05E2">
              <w:rPr>
                <w:rFonts w:ascii="Tahoma" w:hAnsi="Tahoma" w:cs="Tahoma"/>
                <w:sz w:val="20"/>
                <w:szCs w:val="20"/>
              </w:rPr>
              <w:t>,</w:t>
            </w:r>
            <w:r w:rsidRPr="006F2465">
              <w:rPr>
                <w:rFonts w:ascii="Tahoma" w:hAnsi="Tahoma" w:cs="Tahoma"/>
                <w:sz w:val="20"/>
                <w:szCs w:val="20"/>
              </w:rPr>
              <w:t xml:space="preserve"> of</w:t>
            </w:r>
            <w:r w:rsidR="000A05E2">
              <w:rPr>
                <w:rFonts w:ascii="Tahoma" w:hAnsi="Tahoma" w:cs="Tahoma"/>
                <w:sz w:val="20"/>
                <w:szCs w:val="20"/>
              </w:rPr>
              <w:t>wel</w:t>
            </w:r>
            <w:r w:rsidRPr="006F2465">
              <w:rPr>
                <w:rFonts w:ascii="Tahoma" w:hAnsi="Tahoma" w:cs="Tahoma"/>
                <w:sz w:val="20"/>
                <w:szCs w:val="20"/>
              </w:rPr>
              <w:t xml:space="preserve"> </w:t>
            </w:r>
            <w:r>
              <w:rPr>
                <w:rFonts w:ascii="Tahoma" w:hAnsi="Tahoma" w:cs="Tahoma"/>
                <w:sz w:val="20"/>
                <w:szCs w:val="20"/>
              </w:rPr>
              <w:t>naar de richtlijn verwijzen</w:t>
            </w:r>
            <w:r w:rsidRPr="006F2465">
              <w:rPr>
                <w:rFonts w:ascii="Tahoma" w:hAnsi="Tahoma" w:cs="Tahoma"/>
                <w:sz w:val="20"/>
                <w:szCs w:val="20"/>
              </w:rPr>
              <w:t xml:space="preserve"> bij de officiële bekendmaking van die bepalingen. </w:t>
            </w:r>
            <w:r>
              <w:rPr>
                <w:rFonts w:ascii="Tahoma" w:hAnsi="Tahoma" w:cs="Tahoma"/>
                <w:sz w:val="20"/>
                <w:szCs w:val="20"/>
              </w:rPr>
              <w:t>Aangezien dit koninklijk besluit ri</w:t>
            </w:r>
            <w:r w:rsidR="00055E87">
              <w:rPr>
                <w:rFonts w:ascii="Tahoma" w:hAnsi="Tahoma" w:cs="Tahoma"/>
                <w:sz w:val="20"/>
                <w:szCs w:val="20"/>
              </w:rPr>
              <w:t>chtlijn 2013/59/EURATOM</w:t>
            </w:r>
            <w:r>
              <w:rPr>
                <w:rFonts w:ascii="Tahoma" w:hAnsi="Tahoma" w:cs="Tahoma"/>
                <w:sz w:val="20"/>
                <w:szCs w:val="20"/>
              </w:rPr>
              <w:t xml:space="preserve"> gedeeltelijk omzet (zie supra), wordt met artikel 1 van dit besluit derhalve voldaan aan de verplichting vervat in artikel 106 van richtlijn 2013/59/Euratom. </w:t>
            </w:r>
          </w:p>
          <w:p w14:paraId="79D00AA4" w14:textId="77777777" w:rsidR="009C6B24" w:rsidRPr="00BA69C9" w:rsidRDefault="009C6B24" w:rsidP="006F2465">
            <w:pPr>
              <w:pStyle w:val="CM1"/>
              <w:jc w:val="both"/>
              <w:rPr>
                <w:rFonts w:ascii="Tahoma" w:hAnsi="Tahoma" w:cs="Tahoma"/>
                <w:sz w:val="20"/>
                <w:szCs w:val="20"/>
              </w:rPr>
            </w:pPr>
          </w:p>
        </w:tc>
        <w:tc>
          <w:tcPr>
            <w:tcW w:w="4644" w:type="dxa"/>
          </w:tcPr>
          <w:p w14:paraId="79D00AA5" w14:textId="77777777" w:rsidR="001A089C" w:rsidRPr="006769C7" w:rsidRDefault="001A089C" w:rsidP="006F2465">
            <w:pPr>
              <w:pStyle w:val="HTMLPreformatted"/>
              <w:jc w:val="both"/>
              <w:rPr>
                <w:rFonts w:ascii="Tahoma" w:eastAsiaTheme="minorHAnsi" w:hAnsi="Tahoma" w:cs="Tahoma"/>
                <w:lang w:val="fr-FR" w:eastAsia="en-US"/>
              </w:rPr>
            </w:pPr>
            <w:r w:rsidRPr="006769C7">
              <w:rPr>
                <w:rFonts w:ascii="Tahoma" w:eastAsiaTheme="minorHAnsi" w:hAnsi="Tahoma" w:cs="Tahoma"/>
                <w:lang w:val="fr-FR" w:eastAsia="en-US"/>
              </w:rPr>
              <w:t>Conformément à l'article 106 de la directive 2013/59/ Euratom, les états membres, lorsqu'ils adoptent des dispositions visant à transposer (partiellement) cet directive en droit national, doivent soit se référer à la directive elle-même, soit s'y référer au moment de sa publication officielle de ces dispositions. Étant donné que cet arrêté transpose partiellement la directive 2013/59/EURATOM (voir ci-dessus), l'article 1er de ce décret est donc conforme à l'obligation prévue à l'article 106 de la directive 2013/59/Euratom.</w:t>
            </w:r>
          </w:p>
          <w:p w14:paraId="79D00AA6" w14:textId="77777777" w:rsidR="009C6B24" w:rsidRPr="006F2465" w:rsidRDefault="009C6B24" w:rsidP="009450B9">
            <w:pPr>
              <w:jc w:val="both"/>
              <w:rPr>
                <w:rFonts w:ascii="Tahoma" w:hAnsi="Tahoma" w:cs="Tahoma"/>
                <w:sz w:val="20"/>
                <w:szCs w:val="20"/>
                <w:lang w:val="fr-FR"/>
              </w:rPr>
            </w:pPr>
          </w:p>
        </w:tc>
      </w:tr>
      <w:tr w:rsidR="009C6B24" w:rsidRPr="00441993" w14:paraId="79D00AAA" w14:textId="77777777" w:rsidTr="00DD6CE8">
        <w:tc>
          <w:tcPr>
            <w:tcW w:w="4644" w:type="dxa"/>
          </w:tcPr>
          <w:p w14:paraId="79D00AA8" w14:textId="77777777" w:rsidR="009C6B24" w:rsidRPr="00055E87" w:rsidRDefault="0085006E">
            <w:pPr>
              <w:rPr>
                <w:rFonts w:ascii="Tahoma" w:hAnsi="Tahoma" w:cs="Tahoma"/>
                <w:b/>
                <w:sz w:val="20"/>
                <w:szCs w:val="20"/>
              </w:rPr>
            </w:pPr>
            <w:r w:rsidRPr="00055E87">
              <w:rPr>
                <w:rFonts w:ascii="Tahoma" w:hAnsi="Tahoma" w:cs="Tahoma"/>
                <w:b/>
                <w:sz w:val="20"/>
                <w:szCs w:val="20"/>
              </w:rPr>
              <w:t>Artikel 2</w:t>
            </w:r>
          </w:p>
        </w:tc>
        <w:tc>
          <w:tcPr>
            <w:tcW w:w="4644" w:type="dxa"/>
          </w:tcPr>
          <w:p w14:paraId="79D00AA9" w14:textId="77777777" w:rsidR="009C6B24" w:rsidRPr="006F2465" w:rsidRDefault="0085006E">
            <w:pPr>
              <w:rPr>
                <w:rFonts w:ascii="Tahoma" w:hAnsi="Tahoma" w:cs="Tahoma"/>
                <w:b/>
                <w:sz w:val="20"/>
                <w:szCs w:val="20"/>
              </w:rPr>
            </w:pPr>
            <w:r w:rsidRPr="006F2465">
              <w:rPr>
                <w:rFonts w:ascii="Tahoma" w:hAnsi="Tahoma" w:cs="Tahoma"/>
                <w:b/>
                <w:sz w:val="20"/>
                <w:szCs w:val="20"/>
              </w:rPr>
              <w:t>Article 2</w:t>
            </w:r>
          </w:p>
        </w:tc>
      </w:tr>
      <w:tr w:rsidR="009C6B24" w:rsidRPr="00DD6CE8" w14:paraId="79D00ACF" w14:textId="77777777" w:rsidTr="00DD6CE8">
        <w:tc>
          <w:tcPr>
            <w:tcW w:w="4644" w:type="dxa"/>
          </w:tcPr>
          <w:p w14:paraId="79D00AAB" w14:textId="377B3DC2" w:rsidR="0096376F" w:rsidRDefault="00055E87" w:rsidP="0096376F">
            <w:pPr>
              <w:jc w:val="both"/>
              <w:rPr>
                <w:rFonts w:ascii="Tahoma" w:hAnsi="Tahoma" w:cs="Tahoma"/>
                <w:sz w:val="20"/>
                <w:szCs w:val="20"/>
              </w:rPr>
            </w:pPr>
            <w:r>
              <w:rPr>
                <w:rFonts w:ascii="Tahoma" w:hAnsi="Tahoma" w:cs="Tahoma"/>
                <w:sz w:val="20"/>
                <w:szCs w:val="20"/>
              </w:rPr>
              <w:t xml:space="preserve">Deze bepaling </w:t>
            </w:r>
            <w:r w:rsidR="0096376F">
              <w:rPr>
                <w:rFonts w:ascii="Tahoma" w:hAnsi="Tahoma" w:cs="Tahoma"/>
                <w:sz w:val="20"/>
                <w:szCs w:val="20"/>
              </w:rPr>
              <w:t>vervang</w:t>
            </w:r>
            <w:r>
              <w:rPr>
                <w:rFonts w:ascii="Tahoma" w:hAnsi="Tahoma" w:cs="Tahoma"/>
                <w:sz w:val="20"/>
                <w:szCs w:val="20"/>
              </w:rPr>
              <w:t xml:space="preserve">t </w:t>
            </w:r>
            <w:r w:rsidR="0096376F">
              <w:rPr>
                <w:rFonts w:ascii="Tahoma" w:hAnsi="Tahoma" w:cs="Tahoma"/>
                <w:sz w:val="20"/>
                <w:szCs w:val="20"/>
              </w:rPr>
              <w:t>de bestaande definities in het ARBIS voor “</w:t>
            </w:r>
            <w:r w:rsidR="0096376F" w:rsidRPr="006F2465">
              <w:rPr>
                <w:rFonts w:ascii="Tahoma" w:hAnsi="Tahoma" w:cs="Tahoma"/>
                <w:sz w:val="20"/>
                <w:szCs w:val="20"/>
              </w:rPr>
              <w:t xml:space="preserve">deskundige in de medische </w:t>
            </w:r>
            <w:r w:rsidR="0096376F" w:rsidRPr="006F2465">
              <w:rPr>
                <w:rFonts w:ascii="Tahoma" w:hAnsi="Tahoma" w:cs="Tahoma"/>
                <w:sz w:val="20"/>
                <w:szCs w:val="20"/>
              </w:rPr>
              <w:lastRenderedPageBreak/>
              <w:t>stralingsfys</w:t>
            </w:r>
            <w:r w:rsidR="006769C7">
              <w:rPr>
                <w:rFonts w:ascii="Tahoma" w:hAnsi="Tahoma" w:cs="Tahoma"/>
                <w:sz w:val="20"/>
                <w:szCs w:val="20"/>
              </w:rPr>
              <w:t>i</w:t>
            </w:r>
            <w:r w:rsidR="0096376F" w:rsidRPr="006F2465">
              <w:rPr>
                <w:rFonts w:ascii="Tahoma" w:hAnsi="Tahoma" w:cs="Tahoma"/>
                <w:sz w:val="20"/>
                <w:szCs w:val="20"/>
              </w:rPr>
              <w:t>ca” en</w:t>
            </w:r>
            <w:r>
              <w:rPr>
                <w:rFonts w:ascii="Tahoma" w:hAnsi="Tahoma" w:cs="Tahoma"/>
                <w:sz w:val="20"/>
                <w:szCs w:val="20"/>
              </w:rPr>
              <w:t xml:space="preserve"> </w:t>
            </w:r>
            <w:r w:rsidR="0096376F">
              <w:rPr>
                <w:rFonts w:ascii="Tahoma" w:hAnsi="Tahoma" w:cs="Tahoma"/>
                <w:sz w:val="20"/>
                <w:szCs w:val="20"/>
              </w:rPr>
              <w:t>“interventionele radiologie” om deze beter af te stemmen op de bepalingen van het Besluit Medische blootstellingen en het Besluit Diergeneeskundige Blootstellingen</w:t>
            </w:r>
            <w:r w:rsidR="00E25434">
              <w:rPr>
                <w:rFonts w:ascii="Tahoma" w:hAnsi="Tahoma" w:cs="Tahoma"/>
                <w:sz w:val="20"/>
                <w:szCs w:val="20"/>
              </w:rPr>
              <w:t>,</w:t>
            </w:r>
            <w:r w:rsidR="0096376F">
              <w:rPr>
                <w:rFonts w:ascii="Tahoma" w:hAnsi="Tahoma" w:cs="Tahoma"/>
                <w:sz w:val="20"/>
                <w:szCs w:val="20"/>
              </w:rPr>
              <w:t xml:space="preserve"> en op de definities in de richtlijn 2013/59/EURATOM.</w:t>
            </w:r>
          </w:p>
          <w:p w14:paraId="79D00AAC" w14:textId="77777777" w:rsidR="0096376F" w:rsidRDefault="0096376F" w:rsidP="0096376F">
            <w:pPr>
              <w:jc w:val="both"/>
              <w:rPr>
                <w:rFonts w:ascii="Tahoma" w:hAnsi="Tahoma" w:cs="Tahoma"/>
                <w:sz w:val="20"/>
                <w:szCs w:val="20"/>
              </w:rPr>
            </w:pPr>
          </w:p>
          <w:p w14:paraId="79D00AAD" w14:textId="77777777" w:rsidR="0096376F" w:rsidRDefault="0096376F" w:rsidP="0096376F">
            <w:pPr>
              <w:jc w:val="both"/>
              <w:rPr>
                <w:rFonts w:ascii="Tahoma" w:hAnsi="Tahoma" w:cs="Tahoma"/>
                <w:sz w:val="20"/>
                <w:szCs w:val="20"/>
              </w:rPr>
            </w:pPr>
            <w:r>
              <w:rPr>
                <w:rFonts w:ascii="Tahoma" w:hAnsi="Tahoma" w:cs="Tahoma"/>
                <w:sz w:val="20"/>
                <w:szCs w:val="20"/>
              </w:rPr>
              <w:t xml:space="preserve">Daarnaast wordt met de deze bepaling nog een aantal nieuwe definities in het ARBIS ingevoegd die hun grondslag vinden in richtlijn 2013/59/EURATOM. Het betreft de volgende definities: </w:t>
            </w:r>
          </w:p>
          <w:p w14:paraId="79D00AAE" w14:textId="77777777" w:rsidR="0096376F" w:rsidRDefault="0096376F" w:rsidP="006F2465">
            <w:pPr>
              <w:pStyle w:val="ListParagraph"/>
              <w:numPr>
                <w:ilvl w:val="0"/>
                <w:numId w:val="37"/>
              </w:numPr>
              <w:jc w:val="both"/>
              <w:rPr>
                <w:rFonts w:ascii="Tahoma" w:hAnsi="Tahoma" w:cs="Tahoma"/>
                <w:sz w:val="20"/>
                <w:szCs w:val="20"/>
              </w:rPr>
            </w:pPr>
            <w:r w:rsidRPr="006F2465">
              <w:rPr>
                <w:rFonts w:ascii="Tahoma" w:hAnsi="Tahoma" w:cs="Tahoma"/>
                <w:sz w:val="20"/>
                <w:szCs w:val="20"/>
              </w:rPr>
              <w:t>individuele schade: deze definitie behoeft geen verdere toelichting</w:t>
            </w:r>
            <w:r>
              <w:rPr>
                <w:rFonts w:ascii="Tahoma" w:hAnsi="Tahoma" w:cs="Tahoma"/>
                <w:sz w:val="20"/>
                <w:szCs w:val="20"/>
              </w:rPr>
              <w:t>;</w:t>
            </w:r>
          </w:p>
          <w:p w14:paraId="79D00AAF" w14:textId="77777777" w:rsidR="0096376F" w:rsidRDefault="005F6792" w:rsidP="006F2465">
            <w:pPr>
              <w:pStyle w:val="ListParagraph"/>
              <w:numPr>
                <w:ilvl w:val="0"/>
                <w:numId w:val="37"/>
              </w:numPr>
              <w:jc w:val="both"/>
              <w:rPr>
                <w:rFonts w:ascii="Tahoma" w:hAnsi="Tahoma" w:cs="Tahoma"/>
                <w:sz w:val="20"/>
                <w:szCs w:val="20"/>
              </w:rPr>
            </w:pPr>
            <w:r w:rsidRPr="00525F91">
              <w:rPr>
                <w:rFonts w:ascii="Tahoma" w:hAnsi="Tahoma" w:cs="Tahoma"/>
                <w:sz w:val="20"/>
                <w:szCs w:val="20"/>
              </w:rPr>
              <w:t>kwaliteitsbeheersing</w:t>
            </w:r>
            <w:r w:rsidR="0096376F" w:rsidRPr="006F2465">
              <w:rPr>
                <w:rFonts w:ascii="Tahoma" w:eastAsia="Times New Roman" w:hAnsi="Tahoma" w:cs="Tahoma"/>
                <w:bCs/>
                <w:sz w:val="20"/>
                <w:szCs w:val="20"/>
                <w:lang w:eastAsia="en-GB"/>
              </w:rPr>
              <w:t>:</w:t>
            </w:r>
            <w:r w:rsidR="0096376F" w:rsidRPr="0096376F">
              <w:rPr>
                <w:rFonts w:ascii="Tahoma" w:eastAsia="Times New Roman" w:hAnsi="Tahoma" w:cs="Tahoma"/>
                <w:bCs/>
                <w:sz w:val="20"/>
                <w:szCs w:val="20"/>
                <w:lang w:eastAsia="en-GB"/>
              </w:rPr>
              <w:t xml:space="preserve"> </w:t>
            </w:r>
            <w:r w:rsidR="0096376F">
              <w:rPr>
                <w:rFonts w:ascii="Tahoma" w:eastAsia="Times New Roman" w:hAnsi="Tahoma" w:cs="Tahoma"/>
                <w:bCs/>
                <w:sz w:val="20"/>
                <w:szCs w:val="20"/>
                <w:lang w:eastAsia="en-GB"/>
              </w:rPr>
              <w:t>d</w:t>
            </w:r>
            <w:r w:rsidR="0096376F" w:rsidRPr="0096376F">
              <w:rPr>
                <w:rFonts w:ascii="Tahoma" w:hAnsi="Tahoma" w:cs="Tahoma"/>
                <w:sz w:val="20"/>
                <w:szCs w:val="20"/>
              </w:rPr>
              <w:t>eze def</w:t>
            </w:r>
            <w:r w:rsidR="0096376F">
              <w:rPr>
                <w:rFonts w:ascii="Tahoma" w:hAnsi="Tahoma" w:cs="Tahoma"/>
                <w:sz w:val="20"/>
                <w:szCs w:val="20"/>
              </w:rPr>
              <w:t>initie behoeft geen toelichting;</w:t>
            </w:r>
          </w:p>
          <w:p w14:paraId="79D00AB0" w14:textId="77777777" w:rsidR="005F6792" w:rsidRDefault="005F6792" w:rsidP="006F2465">
            <w:pPr>
              <w:pStyle w:val="ListParagraph"/>
              <w:numPr>
                <w:ilvl w:val="0"/>
                <w:numId w:val="37"/>
              </w:numPr>
              <w:jc w:val="both"/>
              <w:rPr>
                <w:rFonts w:ascii="Tahoma" w:hAnsi="Tahoma" w:cs="Tahoma"/>
                <w:sz w:val="20"/>
                <w:szCs w:val="20"/>
              </w:rPr>
            </w:pPr>
            <w:r w:rsidRPr="00525F91">
              <w:rPr>
                <w:rFonts w:ascii="Tahoma" w:eastAsia="Times New Roman" w:hAnsi="Tahoma" w:cs="Tahoma"/>
                <w:bCs/>
                <w:sz w:val="20"/>
                <w:szCs w:val="20"/>
                <w:lang w:eastAsia="en-GB"/>
              </w:rPr>
              <w:t>kwaliteitsborging</w:t>
            </w:r>
            <w:r w:rsidR="0096376F" w:rsidRPr="006F2465">
              <w:rPr>
                <w:rFonts w:ascii="Tahoma" w:hAnsi="Tahoma" w:cs="Tahoma"/>
                <w:sz w:val="20"/>
                <w:szCs w:val="20"/>
              </w:rPr>
              <w:t>:</w:t>
            </w:r>
            <w:r w:rsidR="0096376F" w:rsidRPr="0096376F">
              <w:rPr>
                <w:rFonts w:ascii="Tahoma" w:hAnsi="Tahoma" w:cs="Tahoma"/>
                <w:sz w:val="20"/>
                <w:szCs w:val="20"/>
              </w:rPr>
              <w:t xml:space="preserve"> </w:t>
            </w:r>
            <w:r w:rsidR="0096376F">
              <w:rPr>
                <w:rFonts w:ascii="Tahoma" w:hAnsi="Tahoma" w:cs="Tahoma"/>
                <w:sz w:val="20"/>
                <w:szCs w:val="20"/>
              </w:rPr>
              <w:t>d</w:t>
            </w:r>
            <w:r w:rsidR="0096376F" w:rsidRPr="0096376F">
              <w:rPr>
                <w:rFonts w:ascii="Tahoma" w:hAnsi="Tahoma" w:cs="Tahoma"/>
                <w:sz w:val="20"/>
                <w:szCs w:val="20"/>
              </w:rPr>
              <w:t>eze definitie behoeft geen toelichting</w:t>
            </w:r>
            <w:r>
              <w:rPr>
                <w:rFonts w:ascii="Tahoma" w:hAnsi="Tahoma" w:cs="Tahoma"/>
                <w:sz w:val="20"/>
                <w:szCs w:val="20"/>
              </w:rPr>
              <w:t>;</w:t>
            </w:r>
          </w:p>
          <w:p w14:paraId="79D00AB1" w14:textId="77777777" w:rsidR="00045D7F" w:rsidRDefault="00045D7F" w:rsidP="00045D7F">
            <w:pPr>
              <w:pStyle w:val="ListParagraph"/>
              <w:numPr>
                <w:ilvl w:val="0"/>
                <w:numId w:val="37"/>
              </w:numPr>
              <w:jc w:val="both"/>
              <w:rPr>
                <w:rFonts w:ascii="Tahoma" w:hAnsi="Tahoma" w:cs="Tahoma"/>
                <w:sz w:val="20"/>
                <w:szCs w:val="20"/>
              </w:rPr>
            </w:pPr>
            <w:r>
              <w:rPr>
                <w:rFonts w:ascii="Tahoma" w:hAnsi="Tahoma" w:cs="Tahoma"/>
                <w:sz w:val="20"/>
                <w:szCs w:val="20"/>
              </w:rPr>
              <w:t>diergeneeskundige blootstelling: d</w:t>
            </w:r>
            <w:r w:rsidRPr="0096376F">
              <w:rPr>
                <w:rFonts w:ascii="Tahoma" w:hAnsi="Tahoma" w:cs="Tahoma"/>
                <w:sz w:val="20"/>
                <w:szCs w:val="20"/>
              </w:rPr>
              <w:t>eze definitie behoeft geen toelichting</w:t>
            </w:r>
            <w:r>
              <w:rPr>
                <w:rFonts w:ascii="Tahoma" w:hAnsi="Tahoma" w:cs="Tahoma"/>
                <w:sz w:val="20"/>
                <w:szCs w:val="20"/>
              </w:rPr>
              <w:t>;</w:t>
            </w:r>
          </w:p>
          <w:p w14:paraId="79D00AB2" w14:textId="77777777" w:rsidR="005F6792" w:rsidRDefault="005F6792" w:rsidP="006F2465">
            <w:pPr>
              <w:pStyle w:val="ListParagraph"/>
              <w:numPr>
                <w:ilvl w:val="0"/>
                <w:numId w:val="37"/>
              </w:numPr>
              <w:jc w:val="both"/>
              <w:rPr>
                <w:rFonts w:ascii="Tahoma" w:hAnsi="Tahoma" w:cs="Tahoma"/>
                <w:sz w:val="20"/>
                <w:szCs w:val="20"/>
              </w:rPr>
            </w:pPr>
            <w:r w:rsidRPr="006F2465">
              <w:rPr>
                <w:rFonts w:ascii="Tahoma" w:hAnsi="Tahoma" w:cs="Tahoma"/>
                <w:sz w:val="20"/>
                <w:szCs w:val="20"/>
              </w:rPr>
              <w:t xml:space="preserve">medische blootstelling: </w:t>
            </w:r>
            <w:r w:rsidRPr="005F6792">
              <w:rPr>
                <w:rFonts w:ascii="Tahoma" w:hAnsi="Tahoma" w:cs="Tahoma"/>
                <w:sz w:val="20"/>
                <w:szCs w:val="20"/>
              </w:rPr>
              <w:t xml:space="preserve">in België includeert de term “medische diagnose” reeds de tandheelkunde waardoor “tandheelkundige” mag geschrapt worden in de Belgische definitie van medische blootstelling. </w:t>
            </w:r>
          </w:p>
          <w:p w14:paraId="79D00AB3" w14:textId="77777777" w:rsidR="005F6792" w:rsidRDefault="005F6792" w:rsidP="006F2465">
            <w:pPr>
              <w:pStyle w:val="ListParagraph"/>
              <w:jc w:val="both"/>
              <w:rPr>
                <w:rFonts w:ascii="Tahoma" w:hAnsi="Tahoma" w:cs="Tahoma"/>
                <w:sz w:val="20"/>
                <w:szCs w:val="20"/>
              </w:rPr>
            </w:pPr>
            <w:r w:rsidRPr="005F6792">
              <w:rPr>
                <w:rFonts w:ascii="Tahoma" w:hAnsi="Tahoma" w:cs="Tahoma"/>
                <w:sz w:val="20"/>
                <w:szCs w:val="20"/>
              </w:rPr>
              <w:t xml:space="preserve">De term “levenskwaliteit” wordt toegevoegd omdat, in het geval van palliatieve behandelingen, patiënten worden blootgesteld niet om hun gezondheid te verbeteren maar wel hun levenskwaliteit. </w:t>
            </w:r>
          </w:p>
          <w:p w14:paraId="79D00AB4" w14:textId="77777777" w:rsidR="005F6792" w:rsidRDefault="005F6792" w:rsidP="006F2465">
            <w:pPr>
              <w:pStyle w:val="ListParagraph"/>
              <w:jc w:val="both"/>
              <w:rPr>
                <w:rFonts w:ascii="Tahoma" w:hAnsi="Tahoma" w:cs="Tahoma"/>
                <w:sz w:val="20"/>
                <w:szCs w:val="20"/>
              </w:rPr>
            </w:pPr>
            <w:r w:rsidRPr="005F6792">
              <w:rPr>
                <w:rFonts w:ascii="Tahoma" w:hAnsi="Tahoma" w:cs="Tahoma"/>
                <w:sz w:val="20"/>
                <w:szCs w:val="20"/>
              </w:rPr>
              <w:t>De blootstelling van het ongeboren kind van de patiënte of asymptomatische persoon en haar  begeleiders of verzorgers in het geval van een gekende zwangerschap wordt toegevoegd aan de definitie omdat deze blootstelling onlosmakelijk gekoppeld is aan de medische blootstelling van de toekomstige moeder. Door deze toevoeging moet de blootstelling van het ongeboren kind eveneens gerechtvaardigd worden en de nodige optimalisatiemaatregelen getroffen worden door verwijzende persoon en/of de practicus voorafgaan</w:t>
            </w:r>
            <w:r>
              <w:rPr>
                <w:rFonts w:ascii="Tahoma" w:hAnsi="Tahoma" w:cs="Tahoma"/>
                <w:sz w:val="20"/>
                <w:szCs w:val="20"/>
              </w:rPr>
              <w:t>d aan de medische blootstelling;</w:t>
            </w:r>
          </w:p>
          <w:p w14:paraId="79D00AB5" w14:textId="77777777" w:rsidR="005F6792" w:rsidRDefault="005F6792" w:rsidP="006F2465">
            <w:pPr>
              <w:pStyle w:val="ListParagraph"/>
              <w:numPr>
                <w:ilvl w:val="0"/>
                <w:numId w:val="37"/>
              </w:numPr>
              <w:jc w:val="both"/>
              <w:rPr>
                <w:rFonts w:ascii="Tahoma" w:hAnsi="Tahoma" w:cs="Tahoma"/>
                <w:sz w:val="20"/>
                <w:szCs w:val="20"/>
              </w:rPr>
            </w:pPr>
            <w:r w:rsidRPr="006F2465">
              <w:rPr>
                <w:rFonts w:ascii="Tahoma" w:hAnsi="Tahoma" w:cs="Tahoma"/>
                <w:sz w:val="20"/>
                <w:szCs w:val="20"/>
              </w:rPr>
              <w:t>blootstelling bij niet-medische beeldvorming met medisch-radiologische uitrustingen:</w:t>
            </w:r>
            <w:r w:rsidRPr="005F6792">
              <w:rPr>
                <w:rFonts w:ascii="Tahoma" w:hAnsi="Tahoma" w:cs="Tahoma"/>
                <w:sz w:val="20"/>
                <w:szCs w:val="20"/>
              </w:rPr>
              <w:t xml:space="preserve"> de term wordt aangevuld met de woorden “met medisch-radiologische uitrustingen” om duidelijk te maken dat het enkel om dit type beeldvorming gaat. </w:t>
            </w:r>
          </w:p>
          <w:p w14:paraId="79D00AB6" w14:textId="77777777" w:rsidR="007B55B6" w:rsidRDefault="005F6792" w:rsidP="006F2465">
            <w:pPr>
              <w:pStyle w:val="ListParagraph"/>
              <w:jc w:val="both"/>
              <w:rPr>
                <w:rFonts w:ascii="Tahoma" w:hAnsi="Tahoma" w:cs="Tahoma"/>
                <w:sz w:val="20"/>
                <w:szCs w:val="20"/>
              </w:rPr>
            </w:pPr>
            <w:r w:rsidRPr="005F6792">
              <w:rPr>
                <w:rFonts w:ascii="Tahoma" w:hAnsi="Tahoma" w:cs="Tahoma"/>
                <w:sz w:val="20"/>
                <w:szCs w:val="20"/>
              </w:rPr>
              <w:t xml:space="preserve">In analogie met de definitie voor “medische blootstelling” wordt de definitie uitgebreid en slaat dit type blootstelling niet alleen op de persoon die </w:t>
            </w:r>
            <w:r w:rsidRPr="005F6792">
              <w:rPr>
                <w:rFonts w:ascii="Tahoma" w:hAnsi="Tahoma" w:cs="Tahoma"/>
                <w:sz w:val="20"/>
                <w:szCs w:val="20"/>
              </w:rPr>
              <w:lastRenderedPageBreak/>
              <w:t>de blootstelling ondergaat maar ook op de begeleiders en verzorgers van deze persoon</w:t>
            </w:r>
            <w:r w:rsidR="0095789B">
              <w:rPr>
                <w:rFonts w:ascii="Tahoma" w:hAnsi="Tahoma" w:cs="Tahoma"/>
                <w:sz w:val="20"/>
                <w:szCs w:val="20"/>
              </w:rPr>
              <w:t>,</w:t>
            </w:r>
            <w:r w:rsidRPr="005F6792">
              <w:rPr>
                <w:rFonts w:ascii="Tahoma" w:hAnsi="Tahoma" w:cs="Tahoma"/>
                <w:sz w:val="20"/>
                <w:szCs w:val="20"/>
              </w:rPr>
              <w:t xml:space="preserve"> en op de blootstelling van het ongeboren kind</w:t>
            </w:r>
            <w:r w:rsidR="0095789B">
              <w:rPr>
                <w:rFonts w:ascii="Tahoma" w:hAnsi="Tahoma" w:cs="Tahoma"/>
                <w:sz w:val="20"/>
                <w:szCs w:val="20"/>
              </w:rPr>
              <w:t>,</w:t>
            </w:r>
            <w:r w:rsidRPr="005F6792">
              <w:rPr>
                <w:rFonts w:ascii="Tahoma" w:hAnsi="Tahoma" w:cs="Tahoma"/>
                <w:sz w:val="20"/>
                <w:szCs w:val="20"/>
              </w:rPr>
              <w:t xml:space="preserve"> bij een gekende zwangerschap van deze persoon</w:t>
            </w:r>
            <w:r w:rsidR="0095789B">
              <w:rPr>
                <w:rFonts w:ascii="Tahoma" w:hAnsi="Tahoma" w:cs="Tahoma"/>
                <w:sz w:val="20"/>
                <w:szCs w:val="20"/>
              </w:rPr>
              <w:t>,</w:t>
            </w:r>
            <w:r w:rsidRPr="005F6792">
              <w:rPr>
                <w:rFonts w:ascii="Tahoma" w:hAnsi="Tahoma" w:cs="Tahoma"/>
                <w:sz w:val="20"/>
                <w:szCs w:val="20"/>
              </w:rPr>
              <w:t xml:space="preserve"> en haar begeleiders of verzorgers</w:t>
            </w:r>
            <w:r w:rsidR="007B55B6">
              <w:rPr>
                <w:rFonts w:ascii="Tahoma" w:hAnsi="Tahoma" w:cs="Tahoma"/>
                <w:sz w:val="20"/>
                <w:szCs w:val="20"/>
              </w:rPr>
              <w:t>;</w:t>
            </w:r>
          </w:p>
          <w:p w14:paraId="79D00AB7" w14:textId="77777777" w:rsidR="007B55B6" w:rsidRDefault="007B55B6" w:rsidP="006F2465">
            <w:pPr>
              <w:pStyle w:val="ListParagraph"/>
              <w:jc w:val="both"/>
              <w:rPr>
                <w:rFonts w:ascii="Tahoma" w:hAnsi="Tahoma" w:cs="Tahoma"/>
                <w:sz w:val="20"/>
                <w:szCs w:val="20"/>
              </w:rPr>
            </w:pPr>
          </w:p>
          <w:p w14:paraId="79D00AB8" w14:textId="77777777" w:rsidR="007B55B6" w:rsidRDefault="007B55B6" w:rsidP="007B55B6">
            <w:pPr>
              <w:pStyle w:val="ListParagraph"/>
              <w:numPr>
                <w:ilvl w:val="0"/>
                <w:numId w:val="37"/>
              </w:numPr>
              <w:jc w:val="both"/>
              <w:rPr>
                <w:rFonts w:ascii="Tahoma" w:hAnsi="Tahoma" w:cs="Tahoma"/>
                <w:sz w:val="20"/>
                <w:szCs w:val="20"/>
              </w:rPr>
            </w:pPr>
            <w:r>
              <w:rPr>
                <w:rFonts w:ascii="Tahoma" w:hAnsi="Tahoma" w:cs="Tahoma"/>
                <w:sz w:val="20"/>
                <w:szCs w:val="20"/>
              </w:rPr>
              <w:t>gemachtigde: d</w:t>
            </w:r>
            <w:r w:rsidRPr="0096376F">
              <w:rPr>
                <w:rFonts w:ascii="Tahoma" w:hAnsi="Tahoma" w:cs="Tahoma"/>
                <w:sz w:val="20"/>
                <w:szCs w:val="20"/>
              </w:rPr>
              <w:t>eze definitie behoeft geen toelichting</w:t>
            </w:r>
            <w:r>
              <w:rPr>
                <w:rFonts w:ascii="Tahoma" w:hAnsi="Tahoma" w:cs="Tahoma"/>
                <w:sz w:val="20"/>
                <w:szCs w:val="20"/>
              </w:rPr>
              <w:t>;</w:t>
            </w:r>
          </w:p>
          <w:p w14:paraId="79D00AB9" w14:textId="77777777" w:rsidR="005F6792" w:rsidRPr="006769C7" w:rsidRDefault="007B55B6" w:rsidP="006769C7">
            <w:pPr>
              <w:pStyle w:val="ListParagraph"/>
              <w:numPr>
                <w:ilvl w:val="0"/>
                <w:numId w:val="37"/>
              </w:numPr>
              <w:jc w:val="both"/>
              <w:rPr>
                <w:rFonts w:ascii="Tahoma" w:hAnsi="Tahoma" w:cs="Tahoma"/>
                <w:sz w:val="20"/>
                <w:szCs w:val="20"/>
              </w:rPr>
            </w:pPr>
            <w:r>
              <w:rPr>
                <w:rFonts w:ascii="Tahoma" w:hAnsi="Tahoma" w:cs="Tahoma"/>
                <w:sz w:val="20"/>
                <w:szCs w:val="20"/>
              </w:rPr>
              <w:t>practicus: d</w:t>
            </w:r>
            <w:r w:rsidRPr="0096376F">
              <w:rPr>
                <w:rFonts w:ascii="Tahoma" w:hAnsi="Tahoma" w:cs="Tahoma"/>
                <w:sz w:val="20"/>
                <w:szCs w:val="20"/>
              </w:rPr>
              <w:t>eze definitie behoeft geen toelichting</w:t>
            </w:r>
            <w:r w:rsidR="005F6792" w:rsidRPr="006769C7">
              <w:rPr>
                <w:rFonts w:ascii="Tahoma" w:hAnsi="Tahoma" w:cs="Tahoma"/>
                <w:sz w:val="20"/>
                <w:szCs w:val="20"/>
              </w:rPr>
              <w:t>.</w:t>
            </w:r>
          </w:p>
          <w:p w14:paraId="79D00ABA" w14:textId="77777777" w:rsidR="00351821" w:rsidRPr="006F2465" w:rsidRDefault="00351821" w:rsidP="006F2465">
            <w:pPr>
              <w:jc w:val="both"/>
              <w:rPr>
                <w:rFonts w:ascii="Tahoma" w:hAnsi="Tahoma" w:cs="Tahoma"/>
                <w:sz w:val="20"/>
                <w:szCs w:val="20"/>
              </w:rPr>
            </w:pPr>
          </w:p>
        </w:tc>
        <w:tc>
          <w:tcPr>
            <w:tcW w:w="4644" w:type="dxa"/>
          </w:tcPr>
          <w:p w14:paraId="79D00ABB" w14:textId="77777777" w:rsidR="00E25434" w:rsidRDefault="00E25434" w:rsidP="006F2465">
            <w:pPr>
              <w:pStyle w:val="HTMLPreformatted"/>
              <w:jc w:val="both"/>
              <w:rPr>
                <w:rFonts w:ascii="Tahoma" w:eastAsiaTheme="minorHAnsi" w:hAnsi="Tahoma" w:cs="Tahoma"/>
                <w:lang w:val="fr-FR" w:eastAsia="en-US"/>
              </w:rPr>
            </w:pPr>
            <w:r w:rsidRPr="006F2465">
              <w:rPr>
                <w:rFonts w:ascii="Tahoma" w:eastAsiaTheme="minorHAnsi" w:hAnsi="Tahoma" w:cs="Tahoma"/>
                <w:lang w:val="fr-FR" w:eastAsia="en-US"/>
              </w:rPr>
              <w:lastRenderedPageBreak/>
              <w:t>Cette disposition remplace les définitions existantes dans le RGPRI pour «</w:t>
            </w:r>
            <w:r w:rsidRPr="006F2465">
              <w:rPr>
                <w:rFonts w:ascii="Tahoma" w:hAnsi="Tahoma" w:cs="Tahoma"/>
                <w:lang w:val="fr-FR"/>
              </w:rPr>
              <w:t xml:space="preserve">expert en </w:t>
            </w:r>
            <w:r w:rsidRPr="006F2465">
              <w:rPr>
                <w:rFonts w:ascii="Tahoma" w:hAnsi="Tahoma" w:cs="Tahoma"/>
                <w:lang w:val="fr-FR"/>
              </w:rPr>
              <w:lastRenderedPageBreak/>
              <w:t>radiophysique médicale </w:t>
            </w:r>
            <w:r w:rsidRPr="006F2465">
              <w:rPr>
                <w:rFonts w:ascii="Tahoma" w:eastAsiaTheme="minorHAnsi" w:hAnsi="Tahoma" w:cs="Tahoma"/>
                <w:lang w:val="fr-FR" w:eastAsia="en-US"/>
              </w:rPr>
              <w:t>» et «radiologie interventionnelle» afin de mieux les adapter aux dispositions d</w:t>
            </w:r>
            <w:r>
              <w:rPr>
                <w:rFonts w:ascii="Tahoma" w:eastAsiaTheme="minorHAnsi" w:hAnsi="Tahoma" w:cs="Tahoma"/>
                <w:lang w:val="fr-FR" w:eastAsia="en-US"/>
              </w:rPr>
              <w:t>e l’Arrêté Expositions M</w:t>
            </w:r>
            <w:r w:rsidRPr="006F2465">
              <w:rPr>
                <w:rFonts w:ascii="Tahoma" w:eastAsiaTheme="minorHAnsi" w:hAnsi="Tahoma" w:cs="Tahoma"/>
                <w:lang w:val="fr-FR" w:eastAsia="en-US"/>
              </w:rPr>
              <w:t>édicales et d</w:t>
            </w:r>
            <w:r>
              <w:rPr>
                <w:rFonts w:ascii="Tahoma" w:eastAsiaTheme="minorHAnsi" w:hAnsi="Tahoma" w:cs="Tahoma"/>
                <w:lang w:val="fr-FR" w:eastAsia="en-US"/>
              </w:rPr>
              <w:t>e l’Arrêté E</w:t>
            </w:r>
            <w:r w:rsidRPr="006F2465">
              <w:rPr>
                <w:rFonts w:ascii="Tahoma" w:eastAsiaTheme="minorHAnsi" w:hAnsi="Tahoma" w:cs="Tahoma"/>
                <w:lang w:val="fr-FR" w:eastAsia="en-US"/>
              </w:rPr>
              <w:t>xposition</w:t>
            </w:r>
            <w:r>
              <w:rPr>
                <w:rFonts w:ascii="Tahoma" w:eastAsiaTheme="minorHAnsi" w:hAnsi="Tahoma" w:cs="Tahoma"/>
                <w:lang w:val="fr-FR" w:eastAsia="en-US"/>
              </w:rPr>
              <w:t>s</w:t>
            </w:r>
            <w:r w:rsidRPr="006F2465">
              <w:rPr>
                <w:rFonts w:ascii="Tahoma" w:eastAsiaTheme="minorHAnsi" w:hAnsi="Tahoma" w:cs="Tahoma"/>
                <w:lang w:val="fr-FR" w:eastAsia="en-US"/>
              </w:rPr>
              <w:t xml:space="preserve"> </w:t>
            </w:r>
            <w:r>
              <w:rPr>
                <w:rFonts w:ascii="Tahoma" w:eastAsiaTheme="minorHAnsi" w:hAnsi="Tahoma" w:cs="Tahoma"/>
                <w:lang w:val="fr-FR" w:eastAsia="en-US"/>
              </w:rPr>
              <w:t>V</w:t>
            </w:r>
            <w:r w:rsidRPr="006F2465">
              <w:rPr>
                <w:rFonts w:ascii="Tahoma" w:eastAsiaTheme="minorHAnsi" w:hAnsi="Tahoma" w:cs="Tahoma"/>
                <w:lang w:val="fr-FR" w:eastAsia="en-US"/>
              </w:rPr>
              <w:t>étérinaire</w:t>
            </w:r>
            <w:r>
              <w:rPr>
                <w:rFonts w:ascii="Tahoma" w:eastAsiaTheme="minorHAnsi" w:hAnsi="Tahoma" w:cs="Tahoma"/>
                <w:lang w:val="fr-FR" w:eastAsia="en-US"/>
              </w:rPr>
              <w:t>s,</w:t>
            </w:r>
            <w:r w:rsidRPr="006F2465">
              <w:rPr>
                <w:rFonts w:ascii="Tahoma" w:eastAsiaTheme="minorHAnsi" w:hAnsi="Tahoma" w:cs="Tahoma"/>
                <w:lang w:val="fr-FR" w:eastAsia="en-US"/>
              </w:rPr>
              <w:t xml:space="preserve"> et aux définitions de la directive de 2013</w:t>
            </w:r>
            <w:r>
              <w:rPr>
                <w:rFonts w:ascii="Tahoma" w:eastAsiaTheme="minorHAnsi" w:hAnsi="Tahoma" w:cs="Tahoma"/>
                <w:lang w:val="fr-FR" w:eastAsia="en-US"/>
              </w:rPr>
              <w:t>/</w:t>
            </w:r>
            <w:r w:rsidRPr="006F2465">
              <w:rPr>
                <w:rFonts w:ascii="Tahoma" w:eastAsiaTheme="minorHAnsi" w:hAnsi="Tahoma" w:cs="Tahoma"/>
                <w:lang w:val="fr-FR" w:eastAsia="en-US"/>
              </w:rPr>
              <w:t>59/EURATOM</w:t>
            </w:r>
            <w:r>
              <w:rPr>
                <w:rFonts w:ascii="Tahoma" w:eastAsiaTheme="minorHAnsi" w:hAnsi="Tahoma" w:cs="Tahoma"/>
                <w:lang w:val="fr-FR" w:eastAsia="en-US"/>
              </w:rPr>
              <w:t>.</w:t>
            </w:r>
          </w:p>
          <w:p w14:paraId="79D00ABC" w14:textId="77777777" w:rsidR="00E25434" w:rsidRDefault="00E25434" w:rsidP="006F2465">
            <w:pPr>
              <w:pStyle w:val="HTMLPreformatted"/>
              <w:jc w:val="both"/>
              <w:rPr>
                <w:rFonts w:ascii="Tahoma" w:eastAsiaTheme="minorHAnsi" w:hAnsi="Tahoma" w:cs="Tahoma"/>
                <w:lang w:val="fr-FR" w:eastAsia="en-US"/>
              </w:rPr>
            </w:pPr>
          </w:p>
          <w:p w14:paraId="79D00ABD" w14:textId="77777777" w:rsidR="00E25434" w:rsidRPr="006F2465" w:rsidRDefault="00E25434" w:rsidP="006F2465">
            <w:pPr>
              <w:pStyle w:val="HTMLPreformatted"/>
              <w:jc w:val="both"/>
              <w:rPr>
                <w:rFonts w:ascii="Tahoma" w:eastAsiaTheme="minorHAnsi" w:hAnsi="Tahoma" w:cs="Tahoma"/>
                <w:lang w:val="fr-FR" w:eastAsia="en-US"/>
              </w:rPr>
            </w:pPr>
            <w:r w:rsidRPr="006F2465">
              <w:rPr>
                <w:rFonts w:ascii="Tahoma" w:eastAsiaTheme="minorHAnsi" w:hAnsi="Tahoma" w:cs="Tahoma"/>
                <w:lang w:val="fr-FR" w:eastAsia="en-US"/>
              </w:rPr>
              <w:t>En outre, cette disposition introduit dans l</w:t>
            </w:r>
            <w:r>
              <w:rPr>
                <w:rFonts w:ascii="Tahoma" w:eastAsiaTheme="minorHAnsi" w:hAnsi="Tahoma" w:cs="Tahoma"/>
                <w:lang w:val="fr-FR" w:eastAsia="en-US"/>
              </w:rPr>
              <w:t xml:space="preserve">e RGPRI </w:t>
            </w:r>
            <w:r w:rsidRPr="006F2465">
              <w:rPr>
                <w:rFonts w:ascii="Tahoma" w:eastAsiaTheme="minorHAnsi" w:hAnsi="Tahoma" w:cs="Tahoma"/>
                <w:lang w:val="fr-FR" w:eastAsia="en-US"/>
              </w:rPr>
              <w:t xml:space="preserve">un certain nombre de nouvelles définitions fondées sur la directive 2013/59/EURATOM. Il </w:t>
            </w:r>
            <w:r>
              <w:rPr>
                <w:rFonts w:ascii="Tahoma" w:eastAsiaTheme="minorHAnsi" w:hAnsi="Tahoma" w:cs="Tahoma"/>
                <w:lang w:val="fr-FR" w:eastAsia="en-US"/>
              </w:rPr>
              <w:t xml:space="preserve">s’agit des </w:t>
            </w:r>
            <w:r w:rsidRPr="006F2465">
              <w:rPr>
                <w:rFonts w:ascii="Tahoma" w:eastAsiaTheme="minorHAnsi" w:hAnsi="Tahoma" w:cs="Tahoma"/>
                <w:lang w:val="fr-FR" w:eastAsia="en-US"/>
              </w:rPr>
              <w:t>suivantes</w:t>
            </w:r>
            <w:r>
              <w:rPr>
                <w:rFonts w:ascii="Tahoma" w:eastAsiaTheme="minorHAnsi" w:hAnsi="Tahoma" w:cs="Tahoma"/>
                <w:lang w:val="fr-FR" w:eastAsia="en-US"/>
              </w:rPr>
              <w:t xml:space="preserve"> </w:t>
            </w:r>
            <w:r w:rsidRPr="00525F91">
              <w:rPr>
                <w:rFonts w:ascii="Tahoma" w:eastAsiaTheme="minorHAnsi" w:hAnsi="Tahoma" w:cs="Tahoma"/>
                <w:lang w:val="fr-FR" w:eastAsia="en-US"/>
              </w:rPr>
              <w:t>définitions</w:t>
            </w:r>
            <w:r w:rsidRPr="006F2465">
              <w:rPr>
                <w:rFonts w:ascii="Tahoma" w:eastAsiaTheme="minorHAnsi" w:hAnsi="Tahoma" w:cs="Tahoma"/>
                <w:lang w:val="fr-FR" w:eastAsia="en-US"/>
              </w:rPr>
              <w:t>:</w:t>
            </w:r>
          </w:p>
          <w:p w14:paraId="79D00ABE" w14:textId="77777777" w:rsidR="00E25434" w:rsidRPr="006F2465" w:rsidRDefault="00E25434" w:rsidP="006F2465">
            <w:pPr>
              <w:pStyle w:val="HTMLPreformatted"/>
              <w:jc w:val="both"/>
              <w:rPr>
                <w:rFonts w:ascii="Tahoma" w:eastAsiaTheme="minorHAnsi" w:hAnsi="Tahoma" w:cs="Tahoma"/>
                <w:lang w:val="fr-FR" w:eastAsia="en-US"/>
              </w:rPr>
            </w:pPr>
          </w:p>
          <w:p w14:paraId="79D00ABF" w14:textId="77777777" w:rsidR="009C6B24" w:rsidRPr="006F2465" w:rsidRDefault="00E25434" w:rsidP="006F2465">
            <w:pPr>
              <w:pStyle w:val="ListParagraph"/>
              <w:numPr>
                <w:ilvl w:val="0"/>
                <w:numId w:val="41"/>
              </w:numPr>
              <w:jc w:val="both"/>
              <w:rPr>
                <w:rFonts w:ascii="Tahoma" w:hAnsi="Tahoma" w:cs="Tahoma"/>
                <w:sz w:val="20"/>
                <w:szCs w:val="20"/>
                <w:lang w:val="fr-BE"/>
              </w:rPr>
            </w:pPr>
            <w:r w:rsidRPr="006F2465">
              <w:rPr>
                <w:rFonts w:ascii="Tahoma" w:hAnsi="Tahoma" w:cs="Tahoma"/>
                <w:sz w:val="20"/>
                <w:szCs w:val="20"/>
                <w:lang w:val="fr-BE"/>
              </w:rPr>
              <w:t>détriment individuel : cette définition ne requiert aucun commentaire ;</w:t>
            </w:r>
          </w:p>
          <w:p w14:paraId="79D00AC0" w14:textId="77777777" w:rsidR="00E25434" w:rsidRPr="006F2465" w:rsidRDefault="00E25434" w:rsidP="006F2465">
            <w:pPr>
              <w:pStyle w:val="ListParagraph"/>
              <w:numPr>
                <w:ilvl w:val="0"/>
                <w:numId w:val="41"/>
              </w:numPr>
              <w:jc w:val="both"/>
              <w:rPr>
                <w:rFonts w:ascii="Tahoma" w:hAnsi="Tahoma" w:cs="Tahoma"/>
                <w:sz w:val="20"/>
                <w:szCs w:val="20"/>
                <w:lang w:val="fr-BE"/>
              </w:rPr>
            </w:pPr>
            <w:r w:rsidRPr="006F2465">
              <w:rPr>
                <w:rFonts w:ascii="Tahoma" w:eastAsia="Times New Roman" w:hAnsi="Tahoma" w:cs="Tahoma"/>
                <w:bCs/>
                <w:sz w:val="20"/>
                <w:szCs w:val="20"/>
                <w:lang w:val="fr-FR" w:eastAsia="en-GB"/>
              </w:rPr>
              <w:t xml:space="preserve">contrôle de qualité : </w:t>
            </w:r>
            <w:r w:rsidRPr="006F2465">
              <w:rPr>
                <w:rFonts w:ascii="Tahoma" w:hAnsi="Tahoma" w:cs="Tahoma"/>
                <w:sz w:val="20"/>
                <w:szCs w:val="20"/>
                <w:lang w:val="fr-BE"/>
              </w:rPr>
              <w:t>cette définition ne requiert aucun commentaire ;</w:t>
            </w:r>
          </w:p>
          <w:p w14:paraId="79D00AC1" w14:textId="77777777" w:rsidR="00E25434" w:rsidRDefault="00E25434" w:rsidP="006F2465">
            <w:pPr>
              <w:pStyle w:val="ListParagraph"/>
              <w:numPr>
                <w:ilvl w:val="0"/>
                <w:numId w:val="41"/>
              </w:numPr>
              <w:jc w:val="both"/>
              <w:rPr>
                <w:rFonts w:ascii="Tahoma" w:hAnsi="Tahoma" w:cs="Tahoma"/>
                <w:sz w:val="20"/>
                <w:szCs w:val="20"/>
                <w:lang w:val="fr-BE"/>
              </w:rPr>
            </w:pPr>
            <w:r w:rsidRPr="006F2465">
              <w:rPr>
                <w:rFonts w:ascii="Tahoma" w:eastAsia="Times New Roman" w:hAnsi="Tahoma" w:cs="Tahoma"/>
                <w:bCs/>
                <w:sz w:val="20"/>
                <w:szCs w:val="20"/>
                <w:lang w:val="fr-FR" w:eastAsia="en-GB"/>
              </w:rPr>
              <w:t xml:space="preserve">assurance de qualité : </w:t>
            </w:r>
            <w:r w:rsidRPr="006F2465">
              <w:rPr>
                <w:rFonts w:ascii="Tahoma" w:hAnsi="Tahoma" w:cs="Tahoma"/>
                <w:sz w:val="20"/>
                <w:szCs w:val="20"/>
                <w:lang w:val="fr-BE"/>
              </w:rPr>
              <w:t>cette définition ne requiert aucun commentaire ;</w:t>
            </w:r>
          </w:p>
          <w:p w14:paraId="79D00AC2" w14:textId="77777777" w:rsidR="00045D7F" w:rsidRPr="006F2465" w:rsidRDefault="00045D7F" w:rsidP="006F2465">
            <w:pPr>
              <w:pStyle w:val="ListParagraph"/>
              <w:numPr>
                <w:ilvl w:val="0"/>
                <w:numId w:val="41"/>
              </w:numPr>
              <w:jc w:val="both"/>
              <w:rPr>
                <w:rFonts w:ascii="Tahoma" w:hAnsi="Tahoma" w:cs="Tahoma"/>
                <w:sz w:val="20"/>
                <w:szCs w:val="20"/>
                <w:lang w:val="fr-BE"/>
              </w:rPr>
            </w:pPr>
            <w:r>
              <w:rPr>
                <w:rFonts w:ascii="Tahoma" w:hAnsi="Tahoma" w:cs="Tahoma"/>
                <w:sz w:val="20"/>
                <w:szCs w:val="20"/>
                <w:lang w:val="fr-BE"/>
              </w:rPr>
              <w:t xml:space="preserve">exposition vétérinaire : </w:t>
            </w:r>
            <w:r w:rsidRPr="006F2465">
              <w:rPr>
                <w:rFonts w:ascii="Tahoma" w:hAnsi="Tahoma" w:cs="Tahoma"/>
                <w:sz w:val="20"/>
                <w:szCs w:val="20"/>
                <w:lang w:val="fr-BE"/>
              </w:rPr>
              <w:t>cette définition ne requiert aucun commentaire ;</w:t>
            </w:r>
          </w:p>
          <w:p w14:paraId="79D00AC3" w14:textId="77777777" w:rsidR="0095789B" w:rsidRPr="006F2465" w:rsidRDefault="0095789B" w:rsidP="006F2465">
            <w:pPr>
              <w:pStyle w:val="ListParagraph"/>
              <w:numPr>
                <w:ilvl w:val="0"/>
                <w:numId w:val="41"/>
              </w:numPr>
              <w:jc w:val="both"/>
              <w:rPr>
                <w:rFonts w:ascii="Tahoma" w:hAnsi="Tahoma" w:cs="Tahoma"/>
                <w:sz w:val="20"/>
                <w:szCs w:val="20"/>
                <w:lang w:val="fr-BE"/>
              </w:rPr>
            </w:pPr>
            <w:r w:rsidRPr="006F2465">
              <w:rPr>
                <w:rFonts w:ascii="Tahoma" w:hAnsi="Tahoma" w:cs="Tahoma"/>
                <w:sz w:val="20"/>
                <w:szCs w:val="20"/>
                <w:lang w:val="fr-BE"/>
              </w:rPr>
              <w:t xml:space="preserve">exposition médicale : en Belgique, le terme « diagnostic médical » inclut déjà la médecine dentaire, en conséquence de quoi le terme « dentaire » peut être supprimé de la définition belge d’exposition médicale. </w:t>
            </w:r>
          </w:p>
          <w:p w14:paraId="79D00AC4" w14:textId="77777777" w:rsidR="0095789B" w:rsidRPr="006F2465" w:rsidRDefault="0095789B" w:rsidP="006F2465">
            <w:pPr>
              <w:pStyle w:val="ListParagraph"/>
              <w:jc w:val="both"/>
              <w:rPr>
                <w:rFonts w:ascii="Tahoma" w:hAnsi="Tahoma" w:cs="Tahoma"/>
                <w:sz w:val="20"/>
                <w:szCs w:val="20"/>
                <w:lang w:val="fr-BE"/>
              </w:rPr>
            </w:pPr>
            <w:r w:rsidRPr="006F2465">
              <w:rPr>
                <w:rFonts w:ascii="Tahoma" w:hAnsi="Tahoma" w:cs="Tahoma"/>
                <w:sz w:val="20"/>
                <w:szCs w:val="20"/>
                <w:lang w:val="fr-BE"/>
              </w:rPr>
              <w:t>Le terme « qualité de vie » a été rajouté car, dans les cas de traitements palliatifs, les patients sont exposés non pour améliorer leur santé mais bien leur qualité de vie.</w:t>
            </w:r>
          </w:p>
          <w:p w14:paraId="79D00AC5" w14:textId="77777777" w:rsidR="0095789B" w:rsidRPr="006F2465" w:rsidRDefault="0095789B" w:rsidP="006F2465">
            <w:pPr>
              <w:pStyle w:val="ListParagraph"/>
              <w:jc w:val="both"/>
              <w:rPr>
                <w:rFonts w:ascii="Tahoma" w:hAnsi="Tahoma" w:cs="Tahoma"/>
                <w:sz w:val="20"/>
                <w:szCs w:val="20"/>
                <w:lang w:val="fr-BE"/>
              </w:rPr>
            </w:pPr>
            <w:r w:rsidRPr="006F2465">
              <w:rPr>
                <w:rFonts w:ascii="Tahoma" w:hAnsi="Tahoma" w:cs="Tahoma"/>
                <w:sz w:val="20"/>
                <w:szCs w:val="20"/>
                <w:lang w:val="fr-BE"/>
              </w:rPr>
              <w:t xml:space="preserve">L’exposition de l’enfant à naître d’une patiente ou personne asymptomatique et ses </w:t>
            </w:r>
            <w:r w:rsidRPr="006F2465">
              <w:rPr>
                <w:rFonts w:ascii="Tahoma" w:eastAsia="Times New Roman" w:hAnsi="Tahoma" w:cs="Tahoma"/>
                <w:bCs/>
                <w:sz w:val="20"/>
                <w:szCs w:val="20"/>
                <w:lang w:val="fr-FR" w:eastAsia="en-GB"/>
              </w:rPr>
              <w:t>personnes participant au soutien et au réconfort</w:t>
            </w:r>
            <w:r w:rsidRPr="006F2465">
              <w:rPr>
                <w:rFonts w:ascii="Tahoma" w:eastAsia="Times New Roman" w:hAnsi="Tahoma" w:cs="Tahoma"/>
                <w:bCs/>
                <w:lang w:val="fr-FR" w:eastAsia="en-GB"/>
              </w:rPr>
              <w:t> </w:t>
            </w:r>
            <w:r w:rsidRPr="006F2465">
              <w:rPr>
                <w:rFonts w:ascii="Tahoma" w:hAnsi="Tahoma" w:cs="Tahoma"/>
                <w:sz w:val="20"/>
                <w:szCs w:val="20"/>
                <w:lang w:val="fr-BE"/>
              </w:rPr>
              <w:t>dans le cadre d’une grossesse connue est ajoutée à la définition car cette exposition est indissociable de l’exposition médicale de la future maman.</w:t>
            </w:r>
          </w:p>
          <w:p w14:paraId="79D00AC6" w14:textId="77777777" w:rsidR="0095789B" w:rsidRDefault="0095789B" w:rsidP="006F2465">
            <w:pPr>
              <w:pStyle w:val="HTMLPreformatted"/>
              <w:ind w:left="720"/>
              <w:jc w:val="both"/>
              <w:rPr>
                <w:rFonts w:ascii="Tahoma" w:hAnsi="Tahoma" w:cs="Tahoma"/>
                <w:bCs/>
                <w:lang w:val="fr-FR" w:eastAsia="en-GB"/>
              </w:rPr>
            </w:pPr>
            <w:r w:rsidRPr="006F2465">
              <w:rPr>
                <w:rFonts w:ascii="Tahoma" w:hAnsi="Tahoma" w:cs="Tahoma"/>
                <w:bCs/>
                <w:lang w:val="fr-FR" w:eastAsia="en-GB"/>
              </w:rPr>
              <w:t>Grâce à cette addition, l'exposition de l'enfant à naître doit également être justifiée et les mesures d'optimisation nécessaires doivent être prises par la personne référant et / ou le praticien avant l'exposition médicale;</w:t>
            </w:r>
          </w:p>
          <w:p w14:paraId="79D00AC7" w14:textId="77777777" w:rsidR="00682387" w:rsidRDefault="00682387" w:rsidP="006F2465">
            <w:pPr>
              <w:pStyle w:val="HTMLPreformatted"/>
              <w:ind w:left="720"/>
              <w:jc w:val="both"/>
              <w:rPr>
                <w:rFonts w:ascii="Tahoma" w:hAnsi="Tahoma" w:cs="Tahoma"/>
                <w:bCs/>
                <w:lang w:val="fr-FR" w:eastAsia="en-GB"/>
              </w:rPr>
            </w:pPr>
          </w:p>
          <w:p w14:paraId="79D00AC8" w14:textId="77777777" w:rsidR="00682387" w:rsidRDefault="00682387" w:rsidP="006F2465">
            <w:pPr>
              <w:pStyle w:val="HTMLPreformatted"/>
              <w:ind w:left="720"/>
              <w:jc w:val="both"/>
              <w:rPr>
                <w:rFonts w:ascii="Tahoma" w:hAnsi="Tahoma" w:cs="Tahoma"/>
                <w:bCs/>
                <w:lang w:val="fr-FR" w:eastAsia="en-GB"/>
              </w:rPr>
            </w:pPr>
          </w:p>
          <w:p w14:paraId="79D00AC9" w14:textId="77777777" w:rsidR="00682387" w:rsidRPr="006F2465" w:rsidRDefault="00682387" w:rsidP="006F2465">
            <w:pPr>
              <w:pStyle w:val="HTMLPreformatted"/>
              <w:ind w:left="720"/>
              <w:jc w:val="both"/>
              <w:rPr>
                <w:rFonts w:ascii="Tahoma" w:hAnsi="Tahoma" w:cs="Tahoma"/>
                <w:bCs/>
                <w:lang w:val="fr-FR" w:eastAsia="en-GB"/>
              </w:rPr>
            </w:pPr>
          </w:p>
          <w:p w14:paraId="79D00ACA" w14:textId="77777777" w:rsidR="0095789B" w:rsidRPr="006F2465" w:rsidRDefault="0095789B" w:rsidP="006F2465">
            <w:pPr>
              <w:pStyle w:val="HTMLPreformatted"/>
              <w:numPr>
                <w:ilvl w:val="0"/>
                <w:numId w:val="41"/>
              </w:numPr>
              <w:jc w:val="both"/>
              <w:rPr>
                <w:rFonts w:ascii="Tahoma" w:hAnsi="Tahoma" w:cs="Tahoma"/>
                <w:bCs/>
                <w:lang w:val="fr-FR" w:eastAsia="en-GB"/>
              </w:rPr>
            </w:pPr>
            <w:r w:rsidRPr="001D482C">
              <w:rPr>
                <w:rFonts w:ascii="Tahoma" w:hAnsi="Tahoma" w:cs="Tahoma"/>
                <w:bCs/>
                <w:lang w:val="fr-FR" w:eastAsia="en-GB"/>
              </w:rPr>
              <w:t>exposition à des fins d'imagerie non médicale avec des équipements radiologiques médicaux :</w:t>
            </w:r>
            <w:r>
              <w:rPr>
                <w:rFonts w:ascii="Tahoma" w:hAnsi="Tahoma" w:cs="Tahoma"/>
                <w:bCs/>
                <w:lang w:val="fr-FR" w:eastAsia="en-GB"/>
              </w:rPr>
              <w:t xml:space="preserve"> l</w:t>
            </w:r>
            <w:r w:rsidRPr="006F2465">
              <w:rPr>
                <w:rFonts w:ascii="Tahoma" w:hAnsi="Tahoma" w:cs="Tahoma"/>
                <w:bCs/>
                <w:lang w:val="fr-FR" w:eastAsia="en-GB"/>
              </w:rPr>
              <w:t xml:space="preserve">e terme est complété par les mots "avec </w:t>
            </w:r>
            <w:r>
              <w:rPr>
                <w:rFonts w:ascii="Tahoma" w:hAnsi="Tahoma" w:cs="Tahoma"/>
                <w:bCs/>
                <w:lang w:val="fr-FR" w:eastAsia="en-GB"/>
              </w:rPr>
              <w:t xml:space="preserve">des </w:t>
            </w:r>
            <w:r w:rsidRPr="006F2465">
              <w:rPr>
                <w:rFonts w:ascii="Tahoma" w:hAnsi="Tahoma" w:cs="Tahoma"/>
                <w:bCs/>
                <w:lang w:val="fr-FR" w:eastAsia="en-GB"/>
              </w:rPr>
              <w:t>équipement</w:t>
            </w:r>
            <w:r>
              <w:rPr>
                <w:rFonts w:ascii="Tahoma" w:hAnsi="Tahoma" w:cs="Tahoma"/>
                <w:bCs/>
                <w:lang w:val="fr-FR" w:eastAsia="en-GB"/>
              </w:rPr>
              <w:t>s</w:t>
            </w:r>
            <w:r w:rsidRPr="006F2465">
              <w:rPr>
                <w:rFonts w:ascii="Tahoma" w:hAnsi="Tahoma" w:cs="Tahoma"/>
                <w:bCs/>
                <w:lang w:val="fr-FR" w:eastAsia="en-GB"/>
              </w:rPr>
              <w:t xml:space="preserve"> radiologique</w:t>
            </w:r>
            <w:r>
              <w:rPr>
                <w:rFonts w:ascii="Tahoma" w:hAnsi="Tahoma" w:cs="Tahoma"/>
                <w:bCs/>
                <w:lang w:val="fr-FR" w:eastAsia="en-GB"/>
              </w:rPr>
              <w:t xml:space="preserve">s </w:t>
            </w:r>
            <w:r w:rsidRPr="00525F91">
              <w:rPr>
                <w:rFonts w:ascii="Tahoma" w:hAnsi="Tahoma" w:cs="Tahoma"/>
                <w:bCs/>
                <w:lang w:val="fr-FR" w:eastAsia="en-GB"/>
              </w:rPr>
              <w:t>médic</w:t>
            </w:r>
            <w:r>
              <w:rPr>
                <w:rFonts w:ascii="Tahoma" w:hAnsi="Tahoma" w:cs="Tahoma"/>
                <w:bCs/>
                <w:lang w:val="fr-FR" w:eastAsia="en-GB"/>
              </w:rPr>
              <w:t>aux</w:t>
            </w:r>
            <w:r w:rsidRPr="006F2465">
              <w:rPr>
                <w:rFonts w:ascii="Tahoma" w:hAnsi="Tahoma" w:cs="Tahoma"/>
                <w:bCs/>
                <w:lang w:val="fr-FR" w:eastAsia="en-GB"/>
              </w:rPr>
              <w:t>" pour préciser qu'il s'agit uniquement de ce type d'imagerie.</w:t>
            </w:r>
          </w:p>
          <w:p w14:paraId="79D00ACB" w14:textId="77777777" w:rsidR="007B55B6" w:rsidRDefault="0095789B">
            <w:pPr>
              <w:pStyle w:val="HTMLPreformatted"/>
              <w:ind w:left="720"/>
              <w:jc w:val="both"/>
              <w:rPr>
                <w:rFonts w:ascii="Tahoma" w:hAnsi="Tahoma" w:cs="Tahoma"/>
                <w:bCs/>
                <w:lang w:val="fr-FR" w:eastAsia="en-GB"/>
              </w:rPr>
            </w:pPr>
            <w:r w:rsidRPr="006F2465">
              <w:rPr>
                <w:rFonts w:ascii="Tahoma" w:hAnsi="Tahoma" w:cs="Tahoma"/>
                <w:bCs/>
                <w:lang w:val="fr-FR" w:eastAsia="en-GB"/>
              </w:rPr>
              <w:t xml:space="preserve">Par analogie avec la définition de "exposition médicale", la définition est étendue et ce type d'exposition affecte </w:t>
            </w:r>
            <w:r w:rsidRPr="006F2465">
              <w:rPr>
                <w:rFonts w:ascii="Tahoma" w:hAnsi="Tahoma" w:cs="Tahoma"/>
                <w:bCs/>
                <w:lang w:val="fr-FR" w:eastAsia="en-GB"/>
              </w:rPr>
              <w:lastRenderedPageBreak/>
              <w:t>non seulement la personne qui subit l'exposition mais également les personnes participant au soutien et au réconfort  de cette personne, et l'exposition de l'enfant à naître, dans le cas d’une grossesse connue de cette personne, et de</w:t>
            </w:r>
            <w:r w:rsidR="00682387" w:rsidRPr="006F2465">
              <w:rPr>
                <w:rFonts w:ascii="Tahoma" w:hAnsi="Tahoma" w:cs="Tahoma"/>
                <w:bCs/>
                <w:lang w:val="fr-FR" w:eastAsia="en-GB"/>
              </w:rPr>
              <w:t xml:space="preserve">s </w:t>
            </w:r>
            <w:r w:rsidRPr="006F2465">
              <w:rPr>
                <w:rFonts w:ascii="Tahoma" w:hAnsi="Tahoma" w:cs="Tahoma"/>
                <w:bCs/>
                <w:lang w:val="fr-FR" w:eastAsia="en-GB"/>
              </w:rPr>
              <w:t>personnes participant au soutien et au réconfort  de cette personne</w:t>
            </w:r>
            <w:r w:rsidR="007B55B6">
              <w:rPr>
                <w:rFonts w:ascii="Tahoma" w:hAnsi="Tahoma" w:cs="Tahoma"/>
                <w:bCs/>
                <w:lang w:val="fr-FR" w:eastAsia="en-GB"/>
              </w:rPr>
              <w:t> ;</w:t>
            </w:r>
          </w:p>
          <w:p w14:paraId="79D00ACC" w14:textId="77777777" w:rsidR="007B55B6" w:rsidRDefault="007B55B6" w:rsidP="006769C7">
            <w:pPr>
              <w:pStyle w:val="HTMLPreformatted"/>
              <w:numPr>
                <w:ilvl w:val="0"/>
                <w:numId w:val="41"/>
              </w:numPr>
              <w:jc w:val="both"/>
              <w:rPr>
                <w:rFonts w:ascii="Tahoma" w:hAnsi="Tahoma" w:cs="Tahoma"/>
                <w:lang w:val="fr-BE"/>
              </w:rPr>
            </w:pPr>
            <w:r>
              <w:rPr>
                <w:rFonts w:ascii="Tahoma" w:hAnsi="Tahoma" w:cs="Tahoma"/>
                <w:lang w:val="fr-BE"/>
              </w:rPr>
              <w:t xml:space="preserve">personne habilité : </w:t>
            </w:r>
            <w:r w:rsidRPr="006F2465">
              <w:rPr>
                <w:rFonts w:ascii="Tahoma" w:hAnsi="Tahoma" w:cs="Tahoma"/>
                <w:lang w:val="fr-BE"/>
              </w:rPr>
              <w:t>cette définition ne requiert aucun commentaire</w:t>
            </w:r>
            <w:r>
              <w:rPr>
                <w:rFonts w:ascii="Tahoma" w:hAnsi="Tahoma" w:cs="Tahoma"/>
                <w:lang w:val="fr-BE"/>
              </w:rPr>
              <w:t> ;</w:t>
            </w:r>
          </w:p>
          <w:p w14:paraId="79D00ACD" w14:textId="77777777" w:rsidR="0095789B" w:rsidRPr="006769C7" w:rsidRDefault="007B55B6" w:rsidP="006769C7">
            <w:pPr>
              <w:pStyle w:val="HTMLPreformatted"/>
              <w:numPr>
                <w:ilvl w:val="0"/>
                <w:numId w:val="41"/>
              </w:numPr>
              <w:jc w:val="both"/>
              <w:rPr>
                <w:rFonts w:ascii="Tahoma" w:hAnsi="Tahoma" w:cs="Tahoma"/>
                <w:lang w:val="fr-BE"/>
              </w:rPr>
            </w:pPr>
            <w:r>
              <w:rPr>
                <w:rFonts w:ascii="Tahoma" w:hAnsi="Tahoma" w:cs="Tahoma"/>
                <w:bCs/>
                <w:lang w:val="fr-FR" w:eastAsia="en-GB"/>
              </w:rPr>
              <w:t xml:space="preserve">praticien : </w:t>
            </w:r>
            <w:r w:rsidRPr="006F2465">
              <w:rPr>
                <w:rFonts w:ascii="Tahoma" w:hAnsi="Tahoma" w:cs="Tahoma"/>
                <w:lang w:val="fr-BE"/>
              </w:rPr>
              <w:t>cette définition</w:t>
            </w:r>
            <w:r>
              <w:rPr>
                <w:rFonts w:ascii="Tahoma" w:hAnsi="Tahoma" w:cs="Tahoma"/>
                <w:lang w:val="fr-BE"/>
              </w:rPr>
              <w:t xml:space="preserve"> ne requiert aucun commentaire</w:t>
            </w:r>
            <w:r w:rsidR="0095789B" w:rsidRPr="007B55B6">
              <w:rPr>
                <w:rFonts w:ascii="Tahoma" w:hAnsi="Tahoma" w:cs="Tahoma"/>
                <w:bCs/>
                <w:lang w:val="fr-FR" w:eastAsia="en-GB"/>
              </w:rPr>
              <w:t>.</w:t>
            </w:r>
          </w:p>
          <w:p w14:paraId="79D00ACE" w14:textId="77777777" w:rsidR="00E25434" w:rsidRPr="006F2465" w:rsidRDefault="00E25434" w:rsidP="00FC477E">
            <w:pPr>
              <w:jc w:val="both"/>
              <w:rPr>
                <w:rFonts w:ascii="Tahoma" w:hAnsi="Tahoma" w:cs="Tahoma"/>
                <w:sz w:val="20"/>
                <w:szCs w:val="20"/>
                <w:lang w:val="fr-FR"/>
              </w:rPr>
            </w:pPr>
          </w:p>
        </w:tc>
      </w:tr>
      <w:tr w:rsidR="009C6B24" w:rsidRPr="00441993" w14:paraId="79D00AD2" w14:textId="77777777" w:rsidTr="00DD6CE8">
        <w:tc>
          <w:tcPr>
            <w:tcW w:w="4644" w:type="dxa"/>
          </w:tcPr>
          <w:p w14:paraId="79D00AD0" w14:textId="77777777" w:rsidR="009C6B24" w:rsidRPr="00055E87" w:rsidRDefault="0085006E">
            <w:pPr>
              <w:rPr>
                <w:rFonts w:ascii="Tahoma" w:hAnsi="Tahoma" w:cs="Tahoma"/>
                <w:b/>
                <w:sz w:val="20"/>
                <w:szCs w:val="20"/>
              </w:rPr>
            </w:pPr>
            <w:r w:rsidRPr="00055E87">
              <w:rPr>
                <w:rFonts w:ascii="Tahoma" w:hAnsi="Tahoma" w:cs="Tahoma"/>
                <w:b/>
                <w:sz w:val="20"/>
                <w:szCs w:val="20"/>
              </w:rPr>
              <w:lastRenderedPageBreak/>
              <w:t>Artikel</w:t>
            </w:r>
            <w:r w:rsidR="005145BC">
              <w:rPr>
                <w:rFonts w:ascii="Tahoma" w:hAnsi="Tahoma" w:cs="Tahoma"/>
                <w:b/>
                <w:sz w:val="20"/>
                <w:szCs w:val="20"/>
              </w:rPr>
              <w:t xml:space="preserve">en </w:t>
            </w:r>
            <w:r w:rsidRPr="00055E87">
              <w:rPr>
                <w:rFonts w:ascii="Tahoma" w:hAnsi="Tahoma" w:cs="Tahoma"/>
                <w:b/>
                <w:sz w:val="20"/>
                <w:szCs w:val="20"/>
              </w:rPr>
              <w:t>3</w:t>
            </w:r>
            <w:r w:rsidR="005145BC">
              <w:rPr>
                <w:rFonts w:ascii="Tahoma" w:hAnsi="Tahoma" w:cs="Tahoma"/>
                <w:b/>
                <w:sz w:val="20"/>
                <w:szCs w:val="20"/>
              </w:rPr>
              <w:t xml:space="preserve"> en 4</w:t>
            </w:r>
          </w:p>
        </w:tc>
        <w:tc>
          <w:tcPr>
            <w:tcW w:w="4644" w:type="dxa"/>
          </w:tcPr>
          <w:p w14:paraId="79D00AD1" w14:textId="77777777" w:rsidR="009C6B24" w:rsidRPr="00055E87" w:rsidRDefault="0085006E" w:rsidP="00FC477E">
            <w:pPr>
              <w:rPr>
                <w:rFonts w:ascii="Tahoma" w:hAnsi="Tahoma" w:cs="Tahoma"/>
                <w:b/>
                <w:sz w:val="20"/>
                <w:szCs w:val="20"/>
                <w:lang w:val="fr-FR"/>
              </w:rPr>
            </w:pPr>
            <w:r w:rsidRPr="00055E87">
              <w:rPr>
                <w:rFonts w:ascii="Tahoma" w:hAnsi="Tahoma" w:cs="Tahoma"/>
                <w:b/>
                <w:sz w:val="20"/>
                <w:szCs w:val="20"/>
                <w:lang w:val="fr-FR"/>
              </w:rPr>
              <w:t>Article</w:t>
            </w:r>
            <w:r w:rsidR="005145BC">
              <w:rPr>
                <w:rFonts w:ascii="Tahoma" w:hAnsi="Tahoma" w:cs="Tahoma"/>
                <w:b/>
                <w:sz w:val="20"/>
                <w:szCs w:val="20"/>
                <w:lang w:val="fr-FR"/>
              </w:rPr>
              <w:t>s</w:t>
            </w:r>
            <w:r w:rsidRPr="00055E87">
              <w:rPr>
                <w:rFonts w:ascii="Tahoma" w:hAnsi="Tahoma" w:cs="Tahoma"/>
                <w:b/>
                <w:sz w:val="20"/>
                <w:szCs w:val="20"/>
                <w:lang w:val="fr-FR"/>
              </w:rPr>
              <w:t xml:space="preserve"> 3</w:t>
            </w:r>
            <w:r w:rsidR="005145BC">
              <w:rPr>
                <w:rFonts w:ascii="Tahoma" w:hAnsi="Tahoma" w:cs="Tahoma"/>
                <w:b/>
                <w:sz w:val="20"/>
                <w:szCs w:val="20"/>
                <w:lang w:val="fr-FR"/>
              </w:rPr>
              <w:t xml:space="preserve"> et 4</w:t>
            </w:r>
          </w:p>
        </w:tc>
      </w:tr>
      <w:tr w:rsidR="009C6B24" w:rsidRPr="00DD6CE8" w14:paraId="79D00AE1" w14:textId="77777777" w:rsidTr="00DD6CE8">
        <w:tc>
          <w:tcPr>
            <w:tcW w:w="4644" w:type="dxa"/>
          </w:tcPr>
          <w:p w14:paraId="79D00AD3" w14:textId="77777777" w:rsidR="005F6792" w:rsidRPr="00C301B6" w:rsidRDefault="005F6792" w:rsidP="005F6792">
            <w:pPr>
              <w:jc w:val="both"/>
              <w:rPr>
                <w:rFonts w:ascii="Tahoma" w:hAnsi="Tahoma" w:cs="Tahoma"/>
                <w:sz w:val="20"/>
                <w:szCs w:val="20"/>
              </w:rPr>
            </w:pPr>
            <w:r>
              <w:rPr>
                <w:rFonts w:ascii="Tahoma" w:hAnsi="Tahoma" w:cs="Tahoma"/>
                <w:sz w:val="20"/>
                <w:szCs w:val="20"/>
              </w:rPr>
              <w:t>Deze bepaling</w:t>
            </w:r>
            <w:r w:rsidR="005145BC">
              <w:rPr>
                <w:rFonts w:ascii="Tahoma" w:hAnsi="Tahoma" w:cs="Tahoma"/>
                <w:sz w:val="20"/>
                <w:szCs w:val="20"/>
              </w:rPr>
              <w:t>en</w:t>
            </w:r>
            <w:r>
              <w:rPr>
                <w:rFonts w:ascii="Tahoma" w:hAnsi="Tahoma" w:cs="Tahoma"/>
                <w:sz w:val="20"/>
                <w:szCs w:val="20"/>
              </w:rPr>
              <w:t xml:space="preserve"> vul</w:t>
            </w:r>
            <w:r w:rsidR="005145BC">
              <w:rPr>
                <w:rFonts w:ascii="Tahoma" w:hAnsi="Tahoma" w:cs="Tahoma"/>
                <w:sz w:val="20"/>
                <w:szCs w:val="20"/>
              </w:rPr>
              <w:t xml:space="preserve">len </w:t>
            </w:r>
            <w:r w:rsidR="009819EC">
              <w:rPr>
                <w:rFonts w:ascii="Tahoma" w:hAnsi="Tahoma" w:cs="Tahoma"/>
                <w:sz w:val="20"/>
                <w:szCs w:val="20"/>
              </w:rPr>
              <w:t xml:space="preserve">de artikelen 29 en 30 van </w:t>
            </w:r>
            <w:r w:rsidR="005145BC">
              <w:rPr>
                <w:rFonts w:ascii="Tahoma" w:hAnsi="Tahoma" w:cs="Tahoma"/>
                <w:sz w:val="20"/>
                <w:szCs w:val="20"/>
              </w:rPr>
              <w:t xml:space="preserve">het ARBIS aan met </w:t>
            </w:r>
            <w:r w:rsidR="009819EC">
              <w:rPr>
                <w:rFonts w:ascii="Tahoma" w:hAnsi="Tahoma" w:cs="Tahoma"/>
                <w:sz w:val="20"/>
                <w:szCs w:val="20"/>
              </w:rPr>
              <w:t xml:space="preserve">respectievelijk </w:t>
            </w:r>
            <w:r w:rsidR="005145BC">
              <w:rPr>
                <w:rFonts w:ascii="Tahoma" w:hAnsi="Tahoma" w:cs="Tahoma"/>
                <w:sz w:val="20"/>
                <w:szCs w:val="20"/>
              </w:rPr>
              <w:t xml:space="preserve">een punt 29.5 en </w:t>
            </w:r>
            <w:r w:rsidR="009819EC">
              <w:rPr>
                <w:rFonts w:ascii="Tahoma" w:hAnsi="Tahoma" w:cs="Tahoma"/>
                <w:sz w:val="20"/>
                <w:szCs w:val="20"/>
              </w:rPr>
              <w:t>een punt 30.3/1</w:t>
            </w:r>
            <w:r w:rsidRPr="00C301B6">
              <w:rPr>
                <w:rFonts w:ascii="Tahoma" w:hAnsi="Tahoma" w:cs="Tahoma"/>
                <w:sz w:val="20"/>
                <w:szCs w:val="20"/>
              </w:rPr>
              <w:t>.</w:t>
            </w:r>
            <w:r>
              <w:rPr>
                <w:rFonts w:ascii="Tahoma" w:hAnsi="Tahoma" w:cs="Tahoma"/>
                <w:sz w:val="20"/>
                <w:szCs w:val="20"/>
              </w:rPr>
              <w:t xml:space="preserve"> </w:t>
            </w:r>
          </w:p>
          <w:p w14:paraId="79D00AD4" w14:textId="77777777" w:rsidR="005F6792" w:rsidRPr="0047455E" w:rsidRDefault="005F6792" w:rsidP="005F6792">
            <w:pPr>
              <w:jc w:val="both"/>
              <w:rPr>
                <w:rFonts w:ascii="Tahoma" w:hAnsi="Tahoma" w:cs="Tahoma"/>
                <w:sz w:val="20"/>
                <w:szCs w:val="20"/>
              </w:rPr>
            </w:pPr>
          </w:p>
          <w:p w14:paraId="79D00AD5" w14:textId="77777777" w:rsidR="005145BC" w:rsidRDefault="005F6792" w:rsidP="005F6792">
            <w:pPr>
              <w:jc w:val="both"/>
              <w:rPr>
                <w:rFonts w:ascii="Tahoma" w:hAnsi="Tahoma" w:cs="Tahoma"/>
                <w:sz w:val="20"/>
                <w:szCs w:val="20"/>
              </w:rPr>
            </w:pPr>
            <w:r>
              <w:rPr>
                <w:rFonts w:ascii="Tahoma" w:hAnsi="Tahoma" w:cs="Tahoma"/>
                <w:sz w:val="20"/>
                <w:szCs w:val="20"/>
              </w:rPr>
              <w:t xml:space="preserve">Naar aanleiding van de wijzigingen aan Hoofdstuk VI van het ARBIS </w:t>
            </w:r>
            <w:r w:rsidR="005145BC">
              <w:rPr>
                <w:rFonts w:ascii="Tahoma" w:hAnsi="Tahoma" w:cs="Tahoma"/>
                <w:sz w:val="20"/>
                <w:szCs w:val="20"/>
              </w:rPr>
              <w:t xml:space="preserve">ten gevolge van de invoering van het Besluit Medische Blootstellingen en </w:t>
            </w:r>
            <w:r w:rsidR="00517112">
              <w:rPr>
                <w:rFonts w:ascii="Tahoma" w:hAnsi="Tahoma" w:cs="Tahoma"/>
                <w:sz w:val="20"/>
                <w:szCs w:val="20"/>
              </w:rPr>
              <w:t xml:space="preserve">van </w:t>
            </w:r>
            <w:r w:rsidR="005145BC">
              <w:rPr>
                <w:rFonts w:ascii="Tahoma" w:hAnsi="Tahoma" w:cs="Tahoma"/>
                <w:sz w:val="20"/>
                <w:szCs w:val="20"/>
              </w:rPr>
              <w:t>het Besluit Diergeneeskundige Blootstellingen die het gros werden van de bepalingen van dat hoofdstuk zullen vervangen, worden de bepalingen uit Hoofdstuk VI (met uitzondering van deze die betrekking hebben op de medische jury – zie supra) met algemene draagwijdte die voor beide besluiten dienstig zijn en die derhalve in het ARBIS dienen te worden behouden</w:t>
            </w:r>
            <w:r w:rsidR="009B3C53">
              <w:rPr>
                <w:rFonts w:ascii="Tahoma" w:hAnsi="Tahoma" w:cs="Tahoma"/>
                <w:sz w:val="20"/>
                <w:szCs w:val="20"/>
              </w:rPr>
              <w:t>, worden</w:t>
            </w:r>
            <w:r w:rsidR="005145BC">
              <w:rPr>
                <w:rFonts w:ascii="Tahoma" w:hAnsi="Tahoma" w:cs="Tahoma"/>
                <w:sz w:val="20"/>
                <w:szCs w:val="20"/>
              </w:rPr>
              <w:t xml:space="preserve"> door middel van deze </w:t>
            </w:r>
            <w:r w:rsidR="009B3C53">
              <w:rPr>
                <w:rFonts w:ascii="Tahoma" w:hAnsi="Tahoma" w:cs="Tahoma"/>
                <w:sz w:val="20"/>
                <w:szCs w:val="20"/>
              </w:rPr>
              <w:t xml:space="preserve">twee </w:t>
            </w:r>
            <w:r w:rsidR="005145BC">
              <w:rPr>
                <w:rFonts w:ascii="Tahoma" w:hAnsi="Tahoma" w:cs="Tahoma"/>
                <w:sz w:val="20"/>
                <w:szCs w:val="20"/>
              </w:rPr>
              <w:t>bepaling</w:t>
            </w:r>
            <w:r w:rsidR="009B3C53">
              <w:rPr>
                <w:rFonts w:ascii="Tahoma" w:hAnsi="Tahoma" w:cs="Tahoma"/>
                <w:sz w:val="20"/>
                <w:szCs w:val="20"/>
              </w:rPr>
              <w:t>en</w:t>
            </w:r>
            <w:r w:rsidR="005145BC">
              <w:rPr>
                <w:rFonts w:ascii="Tahoma" w:hAnsi="Tahoma" w:cs="Tahoma"/>
                <w:sz w:val="20"/>
                <w:szCs w:val="20"/>
              </w:rPr>
              <w:t xml:space="preserve"> verplaatst in </w:t>
            </w:r>
            <w:r w:rsidR="009819EC">
              <w:rPr>
                <w:rFonts w:ascii="Tahoma" w:hAnsi="Tahoma" w:cs="Tahoma"/>
                <w:sz w:val="20"/>
                <w:szCs w:val="20"/>
              </w:rPr>
              <w:t xml:space="preserve">de tekst </w:t>
            </w:r>
            <w:r w:rsidR="005145BC">
              <w:rPr>
                <w:rFonts w:ascii="Tahoma" w:hAnsi="Tahoma" w:cs="Tahoma"/>
                <w:sz w:val="20"/>
                <w:szCs w:val="20"/>
              </w:rPr>
              <w:t xml:space="preserve">het ARBIS. </w:t>
            </w:r>
          </w:p>
          <w:p w14:paraId="79D00AD6" w14:textId="77777777" w:rsidR="005145BC" w:rsidRDefault="005145BC" w:rsidP="005F6792">
            <w:pPr>
              <w:jc w:val="both"/>
              <w:rPr>
                <w:rFonts w:ascii="Tahoma" w:hAnsi="Tahoma" w:cs="Tahoma"/>
                <w:sz w:val="20"/>
                <w:szCs w:val="20"/>
              </w:rPr>
            </w:pPr>
          </w:p>
          <w:p w14:paraId="79D00AD7" w14:textId="77777777" w:rsidR="009819EC" w:rsidRPr="006F2465" w:rsidRDefault="009819EC" w:rsidP="009819EC">
            <w:pPr>
              <w:keepNext/>
              <w:keepLines/>
              <w:widowControl w:val="0"/>
              <w:ind w:hanging="1"/>
              <w:jc w:val="both"/>
              <w:rPr>
                <w:rFonts w:ascii="Tahoma" w:hAnsi="Tahoma" w:cs="Tahoma"/>
                <w:sz w:val="20"/>
                <w:szCs w:val="20"/>
              </w:rPr>
            </w:pPr>
            <w:r>
              <w:rPr>
                <w:rFonts w:ascii="Tahoma" w:hAnsi="Tahoma" w:cs="Tahoma"/>
                <w:sz w:val="20"/>
                <w:szCs w:val="20"/>
              </w:rPr>
              <w:t xml:space="preserve">Het betreft de algemene bepalingen die verband </w:t>
            </w:r>
            <w:r w:rsidRPr="009819EC">
              <w:rPr>
                <w:rFonts w:ascii="Tahoma" w:hAnsi="Tahoma" w:cs="Tahoma"/>
                <w:sz w:val="20"/>
                <w:szCs w:val="20"/>
              </w:rPr>
              <w:t xml:space="preserve">houden met de </w:t>
            </w:r>
            <w:r w:rsidRPr="006F2465">
              <w:rPr>
                <w:rFonts w:ascii="Tahoma" w:hAnsi="Tahoma" w:cs="Tahoma"/>
                <w:sz w:val="20"/>
                <w:szCs w:val="20"/>
              </w:rPr>
              <w:t>in het Besluit Medische Blootstellingen en in het Besluit Diergeneeskundige Blootstellingen bedoelde inrichtingen, lokalen en personeel.</w:t>
            </w:r>
          </w:p>
          <w:p w14:paraId="79D00AD8" w14:textId="77777777" w:rsidR="009819EC" w:rsidRPr="00BA69C9" w:rsidRDefault="009819EC" w:rsidP="006F2465">
            <w:pPr>
              <w:keepNext/>
              <w:keepLines/>
              <w:widowControl w:val="0"/>
              <w:ind w:hanging="1"/>
              <w:jc w:val="both"/>
              <w:rPr>
                <w:rFonts w:ascii="Tahoma" w:hAnsi="Tahoma" w:cs="Tahoma"/>
                <w:sz w:val="20"/>
                <w:szCs w:val="20"/>
              </w:rPr>
            </w:pPr>
            <w:r w:rsidRPr="009819EC">
              <w:rPr>
                <w:rFonts w:ascii="Tahoma" w:hAnsi="Tahoma" w:cs="Tahoma"/>
                <w:b/>
              </w:rPr>
              <w:t xml:space="preserve"> </w:t>
            </w:r>
          </w:p>
        </w:tc>
        <w:tc>
          <w:tcPr>
            <w:tcW w:w="4644" w:type="dxa"/>
          </w:tcPr>
          <w:p w14:paraId="79D00AD9" w14:textId="3E432EAD" w:rsidR="001A089C" w:rsidRPr="006769C7" w:rsidRDefault="001A089C" w:rsidP="006F2465">
            <w:pPr>
              <w:pStyle w:val="HTMLPreformatted"/>
              <w:jc w:val="both"/>
              <w:rPr>
                <w:rFonts w:ascii="Tahoma" w:eastAsiaTheme="minorHAnsi" w:hAnsi="Tahoma" w:cs="Tahoma"/>
                <w:lang w:val="fr-FR" w:eastAsia="en-US"/>
              </w:rPr>
            </w:pPr>
            <w:r w:rsidRPr="006769C7">
              <w:rPr>
                <w:rFonts w:ascii="Tahoma" w:eastAsiaTheme="minorHAnsi" w:hAnsi="Tahoma" w:cs="Tahoma"/>
                <w:lang w:val="fr-FR" w:eastAsia="en-US"/>
              </w:rPr>
              <w:t>Ces dispositions complètent les articles 29 et 30 de l'ARBIS avec respectivement un point 29.5 et un point 30.3/1.</w:t>
            </w:r>
          </w:p>
          <w:p w14:paraId="79D00ADA" w14:textId="77777777" w:rsidR="001A089C" w:rsidRPr="006769C7" w:rsidRDefault="001A089C" w:rsidP="006F2465">
            <w:pPr>
              <w:pStyle w:val="HTMLPreformatted"/>
              <w:jc w:val="both"/>
              <w:rPr>
                <w:rFonts w:ascii="Tahoma" w:eastAsiaTheme="minorHAnsi" w:hAnsi="Tahoma" w:cs="Tahoma"/>
                <w:lang w:val="fr-FR" w:eastAsia="en-US"/>
              </w:rPr>
            </w:pPr>
          </w:p>
          <w:p w14:paraId="79D00ADB" w14:textId="77777777" w:rsidR="001A089C" w:rsidRPr="006F2465" w:rsidRDefault="001A089C" w:rsidP="006F2465">
            <w:pPr>
              <w:pStyle w:val="HTMLPreformatted"/>
              <w:jc w:val="both"/>
              <w:rPr>
                <w:rFonts w:ascii="Tahoma" w:eastAsiaTheme="minorHAnsi" w:hAnsi="Tahoma" w:cs="Tahoma"/>
                <w:lang w:val="fr-FR" w:eastAsia="en-US"/>
              </w:rPr>
            </w:pPr>
            <w:r>
              <w:rPr>
                <w:rFonts w:ascii="Tahoma" w:eastAsiaTheme="minorHAnsi" w:hAnsi="Tahoma" w:cs="Tahoma"/>
                <w:lang w:val="fr-FR" w:eastAsia="en-US"/>
              </w:rPr>
              <w:t>Suit aux</w:t>
            </w:r>
            <w:r w:rsidRPr="006F2465">
              <w:rPr>
                <w:rFonts w:ascii="Tahoma" w:eastAsiaTheme="minorHAnsi" w:hAnsi="Tahoma" w:cs="Tahoma"/>
                <w:lang w:val="fr-FR" w:eastAsia="en-US"/>
              </w:rPr>
              <w:t xml:space="preserve"> modifications apportées au Chapitre VI de l'</w:t>
            </w:r>
            <w:r>
              <w:rPr>
                <w:rFonts w:ascii="Tahoma" w:eastAsiaTheme="minorHAnsi" w:hAnsi="Tahoma" w:cs="Tahoma"/>
                <w:lang w:val="fr-FR" w:eastAsia="en-US"/>
              </w:rPr>
              <w:t>RGPRI</w:t>
            </w:r>
            <w:r w:rsidRPr="006F2465">
              <w:rPr>
                <w:rFonts w:ascii="Tahoma" w:eastAsiaTheme="minorHAnsi" w:hAnsi="Tahoma" w:cs="Tahoma"/>
                <w:lang w:val="fr-FR" w:eastAsia="en-US"/>
              </w:rPr>
              <w:t xml:space="preserve"> </w:t>
            </w:r>
            <w:r>
              <w:rPr>
                <w:rFonts w:ascii="Tahoma" w:eastAsiaTheme="minorHAnsi" w:hAnsi="Tahoma" w:cs="Tahoma"/>
                <w:lang w:val="fr-FR" w:eastAsia="en-US"/>
              </w:rPr>
              <w:t>dû à</w:t>
            </w:r>
            <w:r w:rsidRPr="006F2465">
              <w:rPr>
                <w:rFonts w:ascii="Tahoma" w:eastAsiaTheme="minorHAnsi" w:hAnsi="Tahoma" w:cs="Tahoma"/>
                <w:lang w:val="fr-FR" w:eastAsia="en-US"/>
              </w:rPr>
              <w:t xml:space="preserve"> l'introduction </w:t>
            </w:r>
            <w:r>
              <w:rPr>
                <w:rFonts w:ascii="Tahoma" w:eastAsiaTheme="minorHAnsi" w:hAnsi="Tahoma" w:cs="Tahoma"/>
                <w:lang w:val="fr-FR" w:eastAsia="en-US"/>
              </w:rPr>
              <w:t>de l’Arrêté</w:t>
            </w:r>
            <w:r w:rsidRPr="00E25434">
              <w:rPr>
                <w:rFonts w:ascii="Tahoma" w:eastAsiaTheme="minorHAnsi" w:hAnsi="Tahoma" w:cs="Tahoma"/>
                <w:lang w:val="fr-FR" w:eastAsia="en-US"/>
              </w:rPr>
              <w:t xml:space="preserve"> </w:t>
            </w:r>
            <w:r>
              <w:rPr>
                <w:rFonts w:ascii="Tahoma" w:eastAsiaTheme="minorHAnsi" w:hAnsi="Tahoma" w:cs="Tahoma"/>
                <w:lang w:val="fr-FR" w:eastAsia="en-US"/>
              </w:rPr>
              <w:t>E</w:t>
            </w:r>
            <w:r w:rsidRPr="00E25434">
              <w:rPr>
                <w:rFonts w:ascii="Tahoma" w:eastAsiaTheme="minorHAnsi" w:hAnsi="Tahoma" w:cs="Tahoma"/>
                <w:lang w:val="fr-FR" w:eastAsia="en-US"/>
              </w:rPr>
              <w:t xml:space="preserve">xpositions </w:t>
            </w:r>
            <w:r>
              <w:rPr>
                <w:rFonts w:ascii="Tahoma" w:eastAsiaTheme="minorHAnsi" w:hAnsi="Tahoma" w:cs="Tahoma"/>
                <w:lang w:val="fr-FR" w:eastAsia="en-US"/>
              </w:rPr>
              <w:t>M</w:t>
            </w:r>
            <w:r w:rsidRPr="006F2465">
              <w:rPr>
                <w:rFonts w:ascii="Tahoma" w:eastAsiaTheme="minorHAnsi" w:hAnsi="Tahoma" w:cs="Tahoma"/>
                <w:lang w:val="fr-FR" w:eastAsia="en-US"/>
              </w:rPr>
              <w:t xml:space="preserve">édicales et </w:t>
            </w:r>
            <w:r>
              <w:rPr>
                <w:rFonts w:ascii="Tahoma" w:eastAsiaTheme="minorHAnsi" w:hAnsi="Tahoma" w:cs="Tahoma"/>
                <w:lang w:val="fr-FR" w:eastAsia="en-US"/>
              </w:rPr>
              <w:t>l’Arrêté E</w:t>
            </w:r>
            <w:r w:rsidRPr="006F2465">
              <w:rPr>
                <w:rFonts w:ascii="Tahoma" w:eastAsiaTheme="minorHAnsi" w:hAnsi="Tahoma" w:cs="Tahoma"/>
                <w:lang w:val="fr-FR" w:eastAsia="en-US"/>
              </w:rPr>
              <w:t>xposition</w:t>
            </w:r>
            <w:r>
              <w:rPr>
                <w:rFonts w:ascii="Tahoma" w:eastAsiaTheme="minorHAnsi" w:hAnsi="Tahoma" w:cs="Tahoma"/>
                <w:lang w:val="fr-FR" w:eastAsia="en-US"/>
              </w:rPr>
              <w:t>s</w:t>
            </w:r>
            <w:r w:rsidRPr="00E25434">
              <w:rPr>
                <w:rFonts w:ascii="Tahoma" w:eastAsiaTheme="minorHAnsi" w:hAnsi="Tahoma" w:cs="Tahoma"/>
                <w:lang w:val="fr-FR" w:eastAsia="en-US"/>
              </w:rPr>
              <w:t xml:space="preserve"> </w:t>
            </w:r>
            <w:r>
              <w:rPr>
                <w:rFonts w:ascii="Tahoma" w:eastAsiaTheme="minorHAnsi" w:hAnsi="Tahoma" w:cs="Tahoma"/>
                <w:lang w:val="fr-FR" w:eastAsia="en-US"/>
              </w:rPr>
              <w:t>V</w:t>
            </w:r>
            <w:r w:rsidRPr="006F2465">
              <w:rPr>
                <w:rFonts w:ascii="Tahoma" w:eastAsiaTheme="minorHAnsi" w:hAnsi="Tahoma" w:cs="Tahoma"/>
                <w:lang w:val="fr-FR" w:eastAsia="en-US"/>
              </w:rPr>
              <w:t>étérinaire</w:t>
            </w:r>
            <w:r>
              <w:rPr>
                <w:rFonts w:ascii="Tahoma" w:eastAsiaTheme="minorHAnsi" w:hAnsi="Tahoma" w:cs="Tahoma"/>
                <w:lang w:val="fr-FR" w:eastAsia="en-US"/>
              </w:rPr>
              <w:t>s</w:t>
            </w:r>
            <w:r w:rsidRPr="006F2465">
              <w:rPr>
                <w:rFonts w:ascii="Tahoma" w:eastAsiaTheme="minorHAnsi" w:hAnsi="Tahoma" w:cs="Tahoma"/>
                <w:lang w:val="fr-FR" w:eastAsia="en-US"/>
              </w:rPr>
              <w:t xml:space="preserve"> qui </w:t>
            </w:r>
            <w:r w:rsidRPr="00E25434">
              <w:rPr>
                <w:rFonts w:ascii="Tahoma" w:eastAsiaTheme="minorHAnsi" w:hAnsi="Tahoma" w:cs="Tahoma"/>
                <w:lang w:val="fr-FR" w:eastAsia="en-US"/>
              </w:rPr>
              <w:t>remplac</w:t>
            </w:r>
            <w:r>
              <w:rPr>
                <w:rFonts w:ascii="Tahoma" w:eastAsiaTheme="minorHAnsi" w:hAnsi="Tahoma" w:cs="Tahoma"/>
                <w:lang w:val="fr-FR" w:eastAsia="en-US"/>
              </w:rPr>
              <w:t>eront</w:t>
            </w:r>
            <w:r w:rsidRPr="006F2465">
              <w:rPr>
                <w:rFonts w:ascii="Tahoma" w:eastAsiaTheme="minorHAnsi" w:hAnsi="Tahoma" w:cs="Tahoma"/>
                <w:lang w:val="fr-FR" w:eastAsia="en-US"/>
              </w:rPr>
              <w:t xml:space="preserve"> la plupart des dispositions de ce chapitre, les dispositions du chapitre VI (à l'exception celles relatives au jury médical - voir ci-dessus) ayant une portée générale </w:t>
            </w:r>
            <w:r>
              <w:rPr>
                <w:rFonts w:ascii="Tahoma" w:eastAsiaTheme="minorHAnsi" w:hAnsi="Tahoma" w:cs="Tahoma"/>
                <w:lang w:val="fr-FR" w:eastAsia="en-US"/>
              </w:rPr>
              <w:t xml:space="preserve">qui sont </w:t>
            </w:r>
            <w:r w:rsidRPr="006F2465">
              <w:rPr>
                <w:rFonts w:ascii="Tahoma" w:eastAsiaTheme="minorHAnsi" w:hAnsi="Tahoma" w:cs="Tahoma"/>
                <w:lang w:val="fr-FR" w:eastAsia="en-US"/>
              </w:rPr>
              <w:t>utile</w:t>
            </w:r>
            <w:r>
              <w:rPr>
                <w:rFonts w:ascii="Tahoma" w:eastAsiaTheme="minorHAnsi" w:hAnsi="Tahoma" w:cs="Tahoma"/>
                <w:lang w:val="fr-FR" w:eastAsia="en-US"/>
              </w:rPr>
              <w:t>s</w:t>
            </w:r>
            <w:r w:rsidRPr="006F2465">
              <w:rPr>
                <w:rFonts w:ascii="Tahoma" w:eastAsiaTheme="minorHAnsi" w:hAnsi="Tahoma" w:cs="Tahoma"/>
                <w:lang w:val="fr-FR" w:eastAsia="en-US"/>
              </w:rPr>
              <w:t xml:space="preserve"> pour </w:t>
            </w:r>
            <w:r>
              <w:rPr>
                <w:rFonts w:ascii="Tahoma" w:eastAsiaTheme="minorHAnsi" w:hAnsi="Tahoma" w:cs="Tahoma"/>
                <w:lang w:val="fr-FR" w:eastAsia="en-US"/>
              </w:rPr>
              <w:t>c</w:t>
            </w:r>
            <w:r w:rsidRPr="006F2465">
              <w:rPr>
                <w:rFonts w:ascii="Tahoma" w:eastAsiaTheme="minorHAnsi" w:hAnsi="Tahoma" w:cs="Tahoma"/>
                <w:lang w:val="fr-FR" w:eastAsia="en-US"/>
              </w:rPr>
              <w:t xml:space="preserve">es deux </w:t>
            </w:r>
            <w:r>
              <w:rPr>
                <w:rFonts w:ascii="Tahoma" w:eastAsiaTheme="minorHAnsi" w:hAnsi="Tahoma" w:cs="Tahoma"/>
                <w:lang w:val="fr-FR" w:eastAsia="en-US"/>
              </w:rPr>
              <w:t>arrêtés</w:t>
            </w:r>
            <w:r w:rsidRPr="006F2465">
              <w:rPr>
                <w:rFonts w:ascii="Tahoma" w:eastAsiaTheme="minorHAnsi" w:hAnsi="Tahoma" w:cs="Tahoma"/>
                <w:lang w:val="fr-FR" w:eastAsia="en-US"/>
              </w:rPr>
              <w:t xml:space="preserve"> et qui devraient donc être conservées dans l</w:t>
            </w:r>
            <w:r>
              <w:rPr>
                <w:rFonts w:ascii="Tahoma" w:eastAsiaTheme="minorHAnsi" w:hAnsi="Tahoma" w:cs="Tahoma"/>
                <w:lang w:val="fr-FR" w:eastAsia="en-US"/>
              </w:rPr>
              <w:t>e RGPRI</w:t>
            </w:r>
            <w:r w:rsidRPr="006F2465">
              <w:rPr>
                <w:rFonts w:ascii="Tahoma" w:eastAsiaTheme="minorHAnsi" w:hAnsi="Tahoma" w:cs="Tahoma"/>
                <w:lang w:val="fr-FR" w:eastAsia="en-US"/>
              </w:rPr>
              <w:t xml:space="preserve"> s</w:t>
            </w:r>
            <w:r w:rsidR="009B3C53">
              <w:rPr>
                <w:rFonts w:ascii="Tahoma" w:eastAsiaTheme="minorHAnsi" w:hAnsi="Tahoma" w:cs="Tahoma"/>
                <w:lang w:val="fr-FR" w:eastAsia="en-US"/>
              </w:rPr>
              <w:t>ont</w:t>
            </w:r>
            <w:r w:rsidR="009B3C53" w:rsidRPr="00E25434">
              <w:rPr>
                <w:rFonts w:ascii="Tahoma" w:eastAsiaTheme="minorHAnsi" w:hAnsi="Tahoma" w:cs="Tahoma"/>
                <w:lang w:val="fr-FR" w:eastAsia="en-US"/>
              </w:rPr>
              <w:t xml:space="preserve"> déplacées dans le texte par l</w:t>
            </w:r>
            <w:r w:rsidR="009B3C53">
              <w:rPr>
                <w:rFonts w:ascii="Tahoma" w:eastAsiaTheme="minorHAnsi" w:hAnsi="Tahoma" w:cs="Tahoma"/>
                <w:lang w:val="fr-FR" w:eastAsia="en-US"/>
              </w:rPr>
              <w:t xml:space="preserve">e RGPRI par voie de ces deux </w:t>
            </w:r>
            <w:r w:rsidR="00D277DD">
              <w:rPr>
                <w:rFonts w:ascii="Tahoma" w:eastAsiaTheme="minorHAnsi" w:hAnsi="Tahoma" w:cs="Tahoma"/>
                <w:lang w:val="fr-FR" w:eastAsia="en-US"/>
              </w:rPr>
              <w:t>dispositions</w:t>
            </w:r>
            <w:r w:rsidRPr="006F2465">
              <w:rPr>
                <w:rFonts w:ascii="Tahoma" w:eastAsiaTheme="minorHAnsi" w:hAnsi="Tahoma" w:cs="Tahoma"/>
                <w:lang w:val="fr-FR" w:eastAsia="en-US"/>
              </w:rPr>
              <w:t>.</w:t>
            </w:r>
          </w:p>
          <w:p w14:paraId="79D00ADC" w14:textId="77777777" w:rsidR="00614A3A" w:rsidRDefault="00614A3A" w:rsidP="006F2465">
            <w:pPr>
              <w:jc w:val="both"/>
              <w:rPr>
                <w:rFonts w:ascii="Tahoma" w:hAnsi="Tahoma" w:cs="Tahoma"/>
                <w:sz w:val="20"/>
                <w:szCs w:val="20"/>
                <w:lang w:val="fr-FR"/>
              </w:rPr>
            </w:pPr>
          </w:p>
          <w:p w14:paraId="79D00ADD" w14:textId="77777777" w:rsidR="009B3C53" w:rsidRPr="006769C7" w:rsidRDefault="009B3C53" w:rsidP="009B3C53">
            <w:pPr>
              <w:pStyle w:val="HTMLPreformatted"/>
              <w:rPr>
                <w:rFonts w:ascii="Tahoma" w:eastAsiaTheme="minorHAnsi" w:hAnsi="Tahoma" w:cs="Tahoma"/>
                <w:lang w:val="fr-FR" w:eastAsia="en-US"/>
              </w:rPr>
            </w:pPr>
          </w:p>
          <w:p w14:paraId="79D00ADE" w14:textId="77777777" w:rsidR="009B3C53" w:rsidRPr="006769C7" w:rsidRDefault="009B3C53" w:rsidP="009B3C53">
            <w:pPr>
              <w:pStyle w:val="HTMLPreformatted"/>
              <w:rPr>
                <w:rFonts w:ascii="Tahoma" w:eastAsiaTheme="minorHAnsi" w:hAnsi="Tahoma" w:cs="Tahoma"/>
                <w:lang w:val="fr-FR" w:eastAsia="en-US"/>
              </w:rPr>
            </w:pPr>
          </w:p>
          <w:p w14:paraId="79D00ADF" w14:textId="77777777" w:rsidR="009B3C53" w:rsidRPr="006F2465" w:rsidRDefault="009B3C53" w:rsidP="006F2465">
            <w:pPr>
              <w:pStyle w:val="HTMLPreformatted"/>
              <w:jc w:val="both"/>
              <w:rPr>
                <w:rFonts w:ascii="Tahoma" w:eastAsiaTheme="minorHAnsi" w:hAnsi="Tahoma" w:cs="Tahoma"/>
                <w:lang w:val="fr-FR" w:eastAsia="en-US"/>
              </w:rPr>
            </w:pPr>
            <w:r w:rsidRPr="00E25434">
              <w:rPr>
                <w:rFonts w:ascii="Tahoma" w:eastAsiaTheme="minorHAnsi" w:hAnsi="Tahoma" w:cs="Tahoma"/>
                <w:lang w:val="fr-FR" w:eastAsia="en-US"/>
              </w:rPr>
              <w:t xml:space="preserve">Il s'agit </w:t>
            </w:r>
            <w:r>
              <w:rPr>
                <w:rFonts w:ascii="Tahoma" w:eastAsiaTheme="minorHAnsi" w:hAnsi="Tahoma" w:cs="Tahoma"/>
                <w:lang w:val="fr-FR" w:eastAsia="en-US"/>
              </w:rPr>
              <w:t>l</w:t>
            </w:r>
            <w:r w:rsidRPr="006F2465">
              <w:rPr>
                <w:rFonts w:ascii="Tahoma" w:eastAsiaTheme="minorHAnsi" w:hAnsi="Tahoma" w:cs="Tahoma"/>
                <w:lang w:val="fr-FR" w:eastAsia="en-US"/>
              </w:rPr>
              <w:t>es dispositions générales relatives aux établissements, locaux et personnel visés par l</w:t>
            </w:r>
            <w:r>
              <w:rPr>
                <w:rFonts w:ascii="Tahoma" w:eastAsiaTheme="minorHAnsi" w:hAnsi="Tahoma" w:cs="Tahoma"/>
                <w:lang w:val="fr-FR" w:eastAsia="en-US"/>
              </w:rPr>
              <w:t>’Arrêté E</w:t>
            </w:r>
            <w:r w:rsidRPr="00E25434">
              <w:rPr>
                <w:rFonts w:ascii="Tahoma" w:eastAsiaTheme="minorHAnsi" w:hAnsi="Tahoma" w:cs="Tahoma"/>
                <w:lang w:val="fr-FR" w:eastAsia="en-US"/>
              </w:rPr>
              <w:t xml:space="preserve">xpositions </w:t>
            </w:r>
            <w:r>
              <w:rPr>
                <w:rFonts w:ascii="Tahoma" w:eastAsiaTheme="minorHAnsi" w:hAnsi="Tahoma" w:cs="Tahoma"/>
                <w:lang w:val="fr-FR" w:eastAsia="en-US"/>
              </w:rPr>
              <w:t>M</w:t>
            </w:r>
            <w:r w:rsidRPr="006F2465">
              <w:rPr>
                <w:rFonts w:ascii="Tahoma" w:eastAsiaTheme="minorHAnsi" w:hAnsi="Tahoma" w:cs="Tahoma"/>
                <w:lang w:val="fr-FR" w:eastAsia="en-US"/>
              </w:rPr>
              <w:t>édicales et par l</w:t>
            </w:r>
            <w:r>
              <w:rPr>
                <w:rFonts w:ascii="Tahoma" w:eastAsiaTheme="minorHAnsi" w:hAnsi="Tahoma" w:cs="Tahoma"/>
                <w:lang w:val="fr-FR" w:eastAsia="en-US"/>
              </w:rPr>
              <w:t>’Arrêté E</w:t>
            </w:r>
            <w:r w:rsidRPr="006F2465">
              <w:rPr>
                <w:rFonts w:ascii="Tahoma" w:eastAsiaTheme="minorHAnsi" w:hAnsi="Tahoma" w:cs="Tahoma"/>
                <w:lang w:val="fr-FR" w:eastAsia="en-US"/>
              </w:rPr>
              <w:t>xposition</w:t>
            </w:r>
            <w:r>
              <w:rPr>
                <w:rFonts w:ascii="Tahoma" w:eastAsiaTheme="minorHAnsi" w:hAnsi="Tahoma" w:cs="Tahoma"/>
                <w:lang w:val="fr-FR" w:eastAsia="en-US"/>
              </w:rPr>
              <w:t>s</w:t>
            </w:r>
            <w:r w:rsidRPr="00E25434">
              <w:rPr>
                <w:rFonts w:ascii="Tahoma" w:eastAsiaTheme="minorHAnsi" w:hAnsi="Tahoma" w:cs="Tahoma"/>
                <w:lang w:val="fr-FR" w:eastAsia="en-US"/>
              </w:rPr>
              <w:t xml:space="preserve"> </w:t>
            </w:r>
            <w:r>
              <w:rPr>
                <w:rFonts w:ascii="Tahoma" w:eastAsiaTheme="minorHAnsi" w:hAnsi="Tahoma" w:cs="Tahoma"/>
                <w:lang w:val="fr-FR" w:eastAsia="en-US"/>
              </w:rPr>
              <w:t>V</w:t>
            </w:r>
            <w:r w:rsidRPr="006F2465">
              <w:rPr>
                <w:rFonts w:ascii="Tahoma" w:eastAsiaTheme="minorHAnsi" w:hAnsi="Tahoma" w:cs="Tahoma"/>
                <w:lang w:val="fr-FR" w:eastAsia="en-US"/>
              </w:rPr>
              <w:t>étérinaire</w:t>
            </w:r>
            <w:r>
              <w:rPr>
                <w:rFonts w:ascii="Tahoma" w:eastAsiaTheme="minorHAnsi" w:hAnsi="Tahoma" w:cs="Tahoma"/>
                <w:lang w:val="fr-FR" w:eastAsia="en-US"/>
              </w:rPr>
              <w:t>s</w:t>
            </w:r>
            <w:r w:rsidRPr="006F2465">
              <w:rPr>
                <w:rFonts w:ascii="Tahoma" w:eastAsiaTheme="minorHAnsi" w:hAnsi="Tahoma" w:cs="Tahoma"/>
                <w:lang w:val="fr-FR" w:eastAsia="en-US"/>
              </w:rPr>
              <w:t>.</w:t>
            </w:r>
          </w:p>
          <w:p w14:paraId="79D00AE0" w14:textId="77777777" w:rsidR="009B3C53" w:rsidRPr="00E25434" w:rsidRDefault="009B3C53" w:rsidP="006F2465">
            <w:pPr>
              <w:jc w:val="both"/>
              <w:rPr>
                <w:rFonts w:ascii="Tahoma" w:hAnsi="Tahoma" w:cs="Tahoma"/>
                <w:sz w:val="20"/>
                <w:szCs w:val="20"/>
                <w:lang w:val="fr-FR"/>
              </w:rPr>
            </w:pPr>
          </w:p>
        </w:tc>
      </w:tr>
      <w:tr w:rsidR="009C6B24" w:rsidRPr="00441993" w14:paraId="79D00AE4" w14:textId="77777777" w:rsidTr="00DD6CE8">
        <w:tc>
          <w:tcPr>
            <w:tcW w:w="4644" w:type="dxa"/>
          </w:tcPr>
          <w:p w14:paraId="79D00AE2" w14:textId="77777777" w:rsidR="009C6B24" w:rsidRPr="0086277D" w:rsidRDefault="0085006E">
            <w:pPr>
              <w:rPr>
                <w:rFonts w:ascii="Tahoma" w:hAnsi="Tahoma" w:cs="Tahoma"/>
                <w:b/>
                <w:sz w:val="20"/>
                <w:szCs w:val="20"/>
              </w:rPr>
            </w:pPr>
            <w:r>
              <w:rPr>
                <w:rFonts w:ascii="Tahoma" w:hAnsi="Tahoma" w:cs="Tahoma"/>
                <w:b/>
                <w:sz w:val="20"/>
                <w:szCs w:val="20"/>
              </w:rPr>
              <w:t xml:space="preserve">Artikel </w:t>
            </w:r>
            <w:r w:rsidR="00055E87">
              <w:rPr>
                <w:rFonts w:ascii="Tahoma" w:hAnsi="Tahoma" w:cs="Tahoma"/>
                <w:b/>
                <w:sz w:val="20"/>
                <w:szCs w:val="20"/>
              </w:rPr>
              <w:t>5</w:t>
            </w:r>
          </w:p>
        </w:tc>
        <w:tc>
          <w:tcPr>
            <w:tcW w:w="4644" w:type="dxa"/>
          </w:tcPr>
          <w:p w14:paraId="79D00AE3" w14:textId="77777777" w:rsidR="009C6B24" w:rsidRPr="00C563C7" w:rsidRDefault="0085006E">
            <w:pPr>
              <w:rPr>
                <w:rFonts w:ascii="Tahoma" w:hAnsi="Tahoma" w:cs="Tahoma"/>
                <w:b/>
                <w:sz w:val="20"/>
                <w:szCs w:val="20"/>
                <w:lang w:val="fr-FR"/>
              </w:rPr>
            </w:pPr>
            <w:r>
              <w:rPr>
                <w:rFonts w:ascii="Tahoma" w:hAnsi="Tahoma" w:cs="Tahoma"/>
                <w:b/>
                <w:sz w:val="20"/>
                <w:szCs w:val="20"/>
                <w:lang w:val="fr-FR"/>
              </w:rPr>
              <w:t xml:space="preserve">Article </w:t>
            </w:r>
            <w:r w:rsidR="00055E87">
              <w:rPr>
                <w:rFonts w:ascii="Tahoma" w:hAnsi="Tahoma" w:cs="Tahoma"/>
                <w:b/>
                <w:sz w:val="20"/>
                <w:szCs w:val="20"/>
                <w:lang w:val="fr-FR"/>
              </w:rPr>
              <w:t>5</w:t>
            </w:r>
          </w:p>
        </w:tc>
      </w:tr>
      <w:tr w:rsidR="009C6B24" w:rsidRPr="00DD6CE8" w14:paraId="79D00AE9" w14:textId="77777777" w:rsidTr="00DD6CE8">
        <w:tc>
          <w:tcPr>
            <w:tcW w:w="4644" w:type="dxa"/>
          </w:tcPr>
          <w:p w14:paraId="79D00AE5" w14:textId="51D12B3E" w:rsidR="009450B9" w:rsidRDefault="000D12E4" w:rsidP="00055E87">
            <w:pPr>
              <w:jc w:val="both"/>
              <w:rPr>
                <w:rFonts w:ascii="Tahoma" w:hAnsi="Tahoma" w:cs="Tahoma"/>
                <w:sz w:val="20"/>
                <w:szCs w:val="20"/>
              </w:rPr>
            </w:pPr>
            <w:r>
              <w:rPr>
                <w:rFonts w:ascii="Tahoma" w:hAnsi="Tahoma" w:cs="Tahoma"/>
                <w:sz w:val="20"/>
                <w:szCs w:val="20"/>
              </w:rPr>
              <w:t>Door</w:t>
            </w:r>
            <w:r w:rsidR="00517112">
              <w:rPr>
                <w:rFonts w:ascii="Tahoma" w:hAnsi="Tahoma" w:cs="Tahoma"/>
                <w:sz w:val="20"/>
                <w:szCs w:val="20"/>
              </w:rPr>
              <w:t xml:space="preserve"> de invoering van het Besluit Medische Blootstellingen en van het Besluit Diergeneeskundige Blootstellingen</w:t>
            </w:r>
            <w:r w:rsidR="00517112" w:rsidRPr="00055E87">
              <w:rPr>
                <w:rFonts w:ascii="Tahoma" w:hAnsi="Tahoma" w:cs="Tahoma"/>
                <w:sz w:val="20"/>
                <w:szCs w:val="20"/>
              </w:rPr>
              <w:t xml:space="preserve"> </w:t>
            </w:r>
            <w:r w:rsidR="00517112">
              <w:rPr>
                <w:rFonts w:ascii="Tahoma" w:hAnsi="Tahoma" w:cs="Tahoma"/>
                <w:sz w:val="20"/>
                <w:szCs w:val="20"/>
              </w:rPr>
              <w:t xml:space="preserve">wordt </w:t>
            </w:r>
            <w:r w:rsidR="00D8143C" w:rsidRPr="00055E87">
              <w:rPr>
                <w:rFonts w:ascii="Tahoma" w:hAnsi="Tahoma" w:cs="Tahoma"/>
                <w:sz w:val="20"/>
                <w:szCs w:val="20"/>
              </w:rPr>
              <w:t xml:space="preserve"> </w:t>
            </w:r>
            <w:r w:rsidR="00517112">
              <w:rPr>
                <w:rFonts w:ascii="Tahoma" w:hAnsi="Tahoma" w:cs="Tahoma"/>
                <w:sz w:val="20"/>
                <w:szCs w:val="20"/>
              </w:rPr>
              <w:t>H</w:t>
            </w:r>
            <w:r w:rsidR="00A73A46" w:rsidRPr="00055E87">
              <w:rPr>
                <w:rFonts w:ascii="Tahoma" w:hAnsi="Tahoma" w:cs="Tahoma"/>
                <w:sz w:val="20"/>
                <w:szCs w:val="20"/>
              </w:rPr>
              <w:t xml:space="preserve">oofdstuk VI </w:t>
            </w:r>
            <w:r w:rsidR="00517112">
              <w:rPr>
                <w:rFonts w:ascii="Tahoma" w:hAnsi="Tahoma" w:cs="Tahoma"/>
                <w:sz w:val="20"/>
                <w:szCs w:val="20"/>
              </w:rPr>
              <w:t>van het ARBIS uitsluitend nog gewijd aan de medische jury. De hui</w:t>
            </w:r>
            <w:r>
              <w:rPr>
                <w:rFonts w:ascii="Tahoma" w:hAnsi="Tahoma" w:cs="Tahoma"/>
                <w:sz w:val="20"/>
                <w:szCs w:val="20"/>
              </w:rPr>
              <w:t>dige bepalingen in</w:t>
            </w:r>
            <w:r w:rsidR="00517112">
              <w:rPr>
                <w:rFonts w:ascii="Tahoma" w:hAnsi="Tahoma" w:cs="Tahoma"/>
                <w:sz w:val="20"/>
                <w:szCs w:val="20"/>
              </w:rPr>
              <w:t xml:space="preserve"> het ARBIS met betrekking tot de medische jury worden verduidelijkt en aangevuld</w:t>
            </w:r>
            <w:r>
              <w:rPr>
                <w:rFonts w:ascii="Tahoma" w:hAnsi="Tahoma" w:cs="Tahoma"/>
                <w:sz w:val="20"/>
                <w:szCs w:val="20"/>
              </w:rPr>
              <w:t>. Het betreft bepalingen met betrekking tot de samenstelling, de werking en de taken van de medische jury</w:t>
            </w:r>
            <w:r w:rsidR="00517112">
              <w:rPr>
                <w:rFonts w:ascii="Tahoma" w:hAnsi="Tahoma" w:cs="Tahoma"/>
                <w:sz w:val="20"/>
                <w:szCs w:val="20"/>
              </w:rPr>
              <w:t xml:space="preserve">.  Zo wordt onder meer bepaald dat de leden van deze jury ook zullen worden </w:t>
            </w:r>
            <w:r w:rsidR="00A73A46" w:rsidRPr="00055E87">
              <w:rPr>
                <w:rFonts w:ascii="Tahoma" w:hAnsi="Tahoma" w:cs="Tahoma"/>
                <w:sz w:val="20"/>
                <w:szCs w:val="20"/>
              </w:rPr>
              <w:t xml:space="preserve">zullen worden gekozen uit de praktijk aangaande de diergeneeskundige blootstellingen. Deze toevoeging is ingegeven door het </w:t>
            </w:r>
            <w:r w:rsidR="0001093B">
              <w:rPr>
                <w:rFonts w:ascii="Tahoma" w:hAnsi="Tahoma" w:cs="Tahoma"/>
                <w:sz w:val="20"/>
                <w:szCs w:val="20"/>
              </w:rPr>
              <w:t>B</w:t>
            </w:r>
            <w:r w:rsidR="00A73A46" w:rsidRPr="00055E87">
              <w:rPr>
                <w:rFonts w:ascii="Tahoma" w:hAnsi="Tahoma" w:cs="Tahoma"/>
                <w:sz w:val="20"/>
                <w:szCs w:val="20"/>
              </w:rPr>
              <w:t xml:space="preserve">esluit </w:t>
            </w:r>
            <w:r w:rsidR="0001093B">
              <w:rPr>
                <w:rFonts w:ascii="Tahoma" w:hAnsi="Tahoma" w:cs="Tahoma"/>
                <w:sz w:val="20"/>
                <w:szCs w:val="20"/>
              </w:rPr>
              <w:t>D</w:t>
            </w:r>
            <w:r w:rsidR="00A73A46" w:rsidRPr="00055E87">
              <w:rPr>
                <w:rFonts w:ascii="Tahoma" w:hAnsi="Tahoma" w:cs="Tahoma"/>
                <w:sz w:val="20"/>
                <w:szCs w:val="20"/>
              </w:rPr>
              <w:t xml:space="preserve">iergeneeskundige </w:t>
            </w:r>
            <w:r w:rsidR="0001093B">
              <w:rPr>
                <w:rFonts w:ascii="Tahoma" w:hAnsi="Tahoma" w:cs="Tahoma"/>
                <w:sz w:val="20"/>
                <w:szCs w:val="20"/>
              </w:rPr>
              <w:t>B</w:t>
            </w:r>
            <w:r w:rsidR="00A73A46" w:rsidRPr="00055E87">
              <w:rPr>
                <w:rFonts w:ascii="Tahoma" w:hAnsi="Tahoma" w:cs="Tahoma"/>
                <w:sz w:val="20"/>
                <w:szCs w:val="20"/>
              </w:rPr>
              <w:t xml:space="preserve">lootstellingen waarbij de aanvragen tot het komen van een vergunning als dierenarts </w:t>
            </w:r>
            <w:r w:rsidR="00A73A46">
              <w:rPr>
                <w:rFonts w:ascii="Tahoma" w:hAnsi="Tahoma" w:cs="Tahoma"/>
                <w:sz w:val="20"/>
                <w:szCs w:val="20"/>
              </w:rPr>
              <w:t xml:space="preserve"> voor het gebruik van radionucliden bestemd voor de diagnostiek of voor de therapie in het kader van de nucleaire geneeskunde of </w:t>
            </w:r>
            <w:r w:rsidR="00A73A46">
              <w:rPr>
                <w:rFonts w:ascii="Tahoma" w:hAnsi="Tahoma" w:cs="Tahoma"/>
                <w:sz w:val="20"/>
                <w:szCs w:val="20"/>
              </w:rPr>
              <w:lastRenderedPageBreak/>
              <w:t>voor het gebruik van stralingsbronnen voor dierengeneeskundige externe radiotherapie en brachytherapie, worden voorgelegd aan de medische jury</w:t>
            </w:r>
            <w:r w:rsidR="0000709C">
              <w:rPr>
                <w:rFonts w:ascii="Tahoma" w:hAnsi="Tahoma" w:cs="Tahoma"/>
                <w:sz w:val="20"/>
                <w:szCs w:val="20"/>
              </w:rPr>
              <w:t>.</w:t>
            </w:r>
          </w:p>
          <w:p w14:paraId="79D00AE6" w14:textId="77777777" w:rsidR="0022253B" w:rsidRPr="008339F6" w:rsidRDefault="0022253B" w:rsidP="00055E87">
            <w:pPr>
              <w:jc w:val="both"/>
              <w:rPr>
                <w:rFonts w:ascii="Tahoma" w:hAnsi="Tahoma" w:cs="Tahoma"/>
                <w:sz w:val="20"/>
                <w:szCs w:val="20"/>
              </w:rPr>
            </w:pPr>
          </w:p>
        </w:tc>
        <w:tc>
          <w:tcPr>
            <w:tcW w:w="4644" w:type="dxa"/>
          </w:tcPr>
          <w:p w14:paraId="79D00AE7" w14:textId="77777777" w:rsidR="0000709C" w:rsidRPr="006F2465" w:rsidRDefault="00C9769F" w:rsidP="006F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lang w:val="fr-FR"/>
              </w:rPr>
            </w:pPr>
            <w:r w:rsidRPr="006769C7">
              <w:rPr>
                <w:rFonts w:ascii="Tahoma" w:hAnsi="Tahoma" w:cs="Tahoma"/>
                <w:sz w:val="20"/>
                <w:szCs w:val="20"/>
                <w:lang w:val="fr-FR"/>
              </w:rPr>
              <w:lastRenderedPageBreak/>
              <w:t>À cause de l’introduction de L’Arrêté Expositions Médicales et de l’Arrêté Expositions le chapitre VI du RGPRI sera</w:t>
            </w:r>
            <w:r w:rsidR="0000709C" w:rsidRPr="006769C7">
              <w:rPr>
                <w:rFonts w:ascii="Tahoma" w:hAnsi="Tahoma" w:cs="Tahoma"/>
                <w:sz w:val="20"/>
                <w:szCs w:val="20"/>
                <w:lang w:val="fr-FR"/>
              </w:rPr>
              <w:t xml:space="preserve"> </w:t>
            </w:r>
            <w:r w:rsidRPr="006769C7">
              <w:rPr>
                <w:rFonts w:ascii="Tahoma" w:hAnsi="Tahoma" w:cs="Tahoma"/>
                <w:sz w:val="20"/>
                <w:szCs w:val="20"/>
                <w:lang w:val="fr-FR"/>
              </w:rPr>
              <w:t>uniqu</w:t>
            </w:r>
            <w:r w:rsidR="0000709C" w:rsidRPr="006769C7">
              <w:rPr>
                <w:rFonts w:ascii="Tahoma" w:hAnsi="Tahoma" w:cs="Tahoma"/>
                <w:sz w:val="20"/>
                <w:szCs w:val="20"/>
                <w:lang w:val="fr-FR"/>
              </w:rPr>
              <w:t xml:space="preserve">ement dédié au jury médical. Les dispositions actuelles </w:t>
            </w:r>
            <w:r w:rsidRPr="006769C7">
              <w:rPr>
                <w:rFonts w:ascii="Tahoma" w:hAnsi="Tahoma" w:cs="Tahoma"/>
                <w:sz w:val="20"/>
                <w:szCs w:val="20"/>
                <w:lang w:val="fr-FR"/>
              </w:rPr>
              <w:t>du RGPRI</w:t>
            </w:r>
            <w:r w:rsidR="0000709C" w:rsidRPr="006769C7">
              <w:rPr>
                <w:rFonts w:ascii="Tahoma" w:hAnsi="Tahoma" w:cs="Tahoma"/>
                <w:sz w:val="20"/>
                <w:szCs w:val="20"/>
                <w:lang w:val="fr-FR"/>
              </w:rPr>
              <w:t xml:space="preserve"> concernant le jury médical sont clarifiées et complétées. Cela concerne les dispositions relatives à la composition, au fonctionnement et aux tâches du jury médical. Par exemple, il est stipulé que les membr</w:t>
            </w:r>
            <w:r w:rsidRPr="006769C7">
              <w:rPr>
                <w:rFonts w:ascii="Tahoma" w:hAnsi="Tahoma" w:cs="Tahoma"/>
                <w:sz w:val="20"/>
                <w:szCs w:val="20"/>
                <w:lang w:val="fr-FR"/>
              </w:rPr>
              <w:t xml:space="preserve">es de ce jury seront également choisis de </w:t>
            </w:r>
            <w:r w:rsidR="0000709C" w:rsidRPr="006769C7">
              <w:rPr>
                <w:rFonts w:ascii="Tahoma" w:hAnsi="Tahoma" w:cs="Tahoma"/>
                <w:sz w:val="20"/>
                <w:szCs w:val="20"/>
                <w:lang w:val="fr-FR"/>
              </w:rPr>
              <w:t>l</w:t>
            </w:r>
            <w:r w:rsidRPr="006769C7">
              <w:rPr>
                <w:rFonts w:ascii="Tahoma" w:hAnsi="Tahoma" w:cs="Tahoma"/>
                <w:sz w:val="20"/>
                <w:szCs w:val="20"/>
                <w:lang w:val="fr-FR"/>
              </w:rPr>
              <w:t>a</w:t>
            </w:r>
            <w:r w:rsidR="0000709C" w:rsidRPr="006769C7">
              <w:rPr>
                <w:rFonts w:ascii="Tahoma" w:hAnsi="Tahoma" w:cs="Tahoma"/>
                <w:sz w:val="20"/>
                <w:szCs w:val="20"/>
                <w:lang w:val="fr-FR"/>
              </w:rPr>
              <w:t xml:space="preserve"> pratique concernant les expositions vétérinaires. </w:t>
            </w:r>
            <w:r w:rsidR="0000709C" w:rsidRPr="006F2465">
              <w:rPr>
                <w:rFonts w:ascii="Tahoma" w:hAnsi="Tahoma" w:cs="Tahoma"/>
                <w:sz w:val="20"/>
                <w:szCs w:val="20"/>
                <w:lang w:val="fr-FR"/>
              </w:rPr>
              <w:t>Cet ajout s</w:t>
            </w:r>
            <w:r w:rsidR="00B60931">
              <w:rPr>
                <w:rFonts w:ascii="Tahoma" w:hAnsi="Tahoma" w:cs="Tahoma"/>
                <w:sz w:val="20"/>
                <w:szCs w:val="20"/>
                <w:lang w:val="fr-FR"/>
              </w:rPr>
              <w:t xml:space="preserve">ont motivées par </w:t>
            </w:r>
            <w:r w:rsidR="0000709C" w:rsidRPr="006F2465">
              <w:rPr>
                <w:rFonts w:ascii="Tahoma" w:hAnsi="Tahoma" w:cs="Tahoma"/>
                <w:sz w:val="20"/>
                <w:szCs w:val="20"/>
                <w:lang w:val="fr-FR"/>
              </w:rPr>
              <w:t>de l</w:t>
            </w:r>
            <w:r w:rsidRPr="006F2465">
              <w:rPr>
                <w:rFonts w:ascii="Tahoma" w:hAnsi="Tahoma" w:cs="Tahoma"/>
                <w:sz w:val="20"/>
                <w:szCs w:val="20"/>
                <w:lang w:val="fr-FR"/>
              </w:rPr>
              <w:t>’Arrêté Expositions Vétérinaires</w:t>
            </w:r>
            <w:r w:rsidR="0000709C" w:rsidRPr="006F2465">
              <w:rPr>
                <w:rFonts w:ascii="Tahoma" w:hAnsi="Tahoma" w:cs="Tahoma"/>
                <w:sz w:val="20"/>
                <w:szCs w:val="20"/>
                <w:lang w:val="fr-FR"/>
              </w:rPr>
              <w:t xml:space="preserve"> dans </w:t>
            </w:r>
            <w:r w:rsidR="00B60931" w:rsidRPr="00E25434">
              <w:rPr>
                <w:rFonts w:ascii="Tahoma" w:hAnsi="Tahoma" w:cs="Tahoma"/>
                <w:sz w:val="20"/>
                <w:szCs w:val="20"/>
                <w:lang w:val="fr-FR"/>
              </w:rPr>
              <w:t xml:space="preserve">lequel </w:t>
            </w:r>
            <w:r w:rsidR="0000709C" w:rsidRPr="006F2465">
              <w:rPr>
                <w:rFonts w:ascii="Tahoma" w:hAnsi="Tahoma" w:cs="Tahoma"/>
                <w:sz w:val="20"/>
                <w:szCs w:val="20"/>
                <w:lang w:val="fr-FR"/>
              </w:rPr>
              <w:t xml:space="preserve">des demandes d'autorisation de vétérinaire pour l'utilisation de radionucléides destinés au diagnostic ou à la thérapie dans le cadre de la médecine nucléaire ou à l'utilisation de sources de rayonnements pour </w:t>
            </w:r>
            <w:r w:rsidR="00DF5B0C" w:rsidRPr="006F2465">
              <w:rPr>
                <w:rFonts w:ascii="Tahoma" w:hAnsi="Tahoma" w:cs="Tahoma"/>
                <w:sz w:val="20"/>
                <w:szCs w:val="20"/>
                <w:lang w:val="fr-FR"/>
              </w:rPr>
              <w:t>la radiothérapie externe et la brachythérapie en médecine vétérinaire</w:t>
            </w:r>
            <w:r w:rsidR="0000709C" w:rsidRPr="006F2465">
              <w:rPr>
                <w:rFonts w:ascii="Tahoma" w:hAnsi="Tahoma" w:cs="Tahoma"/>
                <w:sz w:val="20"/>
                <w:szCs w:val="20"/>
                <w:lang w:val="fr-FR"/>
              </w:rPr>
              <w:t>, sont présentés au jury médical.</w:t>
            </w:r>
          </w:p>
          <w:p w14:paraId="79D00AE8" w14:textId="77777777" w:rsidR="00E97DB4" w:rsidRPr="006F2465" w:rsidRDefault="00E97DB4" w:rsidP="006F2465">
            <w:pPr>
              <w:jc w:val="both"/>
              <w:rPr>
                <w:rFonts w:ascii="Tahoma" w:hAnsi="Tahoma" w:cs="Tahoma"/>
                <w:sz w:val="20"/>
                <w:szCs w:val="20"/>
                <w:lang w:val="fr-FR"/>
              </w:rPr>
            </w:pPr>
          </w:p>
        </w:tc>
      </w:tr>
      <w:tr w:rsidR="009C6B24" w:rsidRPr="00441993" w14:paraId="79D00AEC" w14:textId="77777777" w:rsidTr="00DD6CE8">
        <w:trPr>
          <w:trHeight w:val="164"/>
        </w:trPr>
        <w:tc>
          <w:tcPr>
            <w:tcW w:w="4644" w:type="dxa"/>
          </w:tcPr>
          <w:p w14:paraId="79D00AEA" w14:textId="77777777" w:rsidR="009C6B24" w:rsidRPr="00BA69C9" w:rsidRDefault="009C6B24" w:rsidP="006F2465">
            <w:pPr>
              <w:jc w:val="both"/>
              <w:rPr>
                <w:rFonts w:ascii="Tahoma" w:hAnsi="Tahoma" w:cs="Tahoma"/>
                <w:sz w:val="20"/>
                <w:szCs w:val="20"/>
              </w:rPr>
            </w:pPr>
            <w:r w:rsidRPr="00BA69C9">
              <w:rPr>
                <w:rFonts w:ascii="Tahoma" w:hAnsi="Tahoma" w:cs="Tahoma"/>
                <w:b/>
                <w:sz w:val="20"/>
                <w:szCs w:val="20"/>
              </w:rPr>
              <w:lastRenderedPageBreak/>
              <w:t xml:space="preserve">Artikel </w:t>
            </w:r>
            <w:r w:rsidR="00055E87">
              <w:rPr>
                <w:rFonts w:ascii="Tahoma" w:hAnsi="Tahoma" w:cs="Tahoma"/>
                <w:b/>
                <w:sz w:val="20"/>
                <w:szCs w:val="20"/>
              </w:rPr>
              <w:t>6</w:t>
            </w:r>
          </w:p>
        </w:tc>
        <w:tc>
          <w:tcPr>
            <w:tcW w:w="4644" w:type="dxa"/>
          </w:tcPr>
          <w:p w14:paraId="79D00AEB" w14:textId="77777777" w:rsidR="009C6B24" w:rsidRPr="00BA69C9" w:rsidRDefault="009C6B24" w:rsidP="006F2465">
            <w:pPr>
              <w:jc w:val="both"/>
              <w:rPr>
                <w:rFonts w:ascii="Tahoma" w:hAnsi="Tahoma" w:cs="Tahoma"/>
                <w:sz w:val="20"/>
                <w:szCs w:val="20"/>
                <w:lang w:val="fr-FR"/>
              </w:rPr>
            </w:pPr>
            <w:r w:rsidRPr="0086277D">
              <w:rPr>
                <w:rFonts w:ascii="Tahoma" w:hAnsi="Tahoma" w:cs="Tahoma"/>
                <w:b/>
                <w:sz w:val="20"/>
                <w:szCs w:val="20"/>
                <w:lang w:val="fr-FR"/>
              </w:rPr>
              <w:t xml:space="preserve">Article </w:t>
            </w:r>
            <w:r w:rsidR="00055E87">
              <w:rPr>
                <w:rFonts w:ascii="Tahoma" w:hAnsi="Tahoma" w:cs="Tahoma"/>
                <w:b/>
                <w:sz w:val="20"/>
                <w:szCs w:val="20"/>
                <w:lang w:val="fr-FR"/>
              </w:rPr>
              <w:t>6</w:t>
            </w:r>
          </w:p>
        </w:tc>
      </w:tr>
      <w:tr w:rsidR="009C6B24" w:rsidRPr="00DD6CE8" w14:paraId="79D00AF1" w14:textId="77777777" w:rsidTr="00DD6CE8">
        <w:tc>
          <w:tcPr>
            <w:tcW w:w="4644" w:type="dxa"/>
          </w:tcPr>
          <w:p w14:paraId="79D00AED" w14:textId="77777777" w:rsidR="00EC323C" w:rsidRDefault="00FD6FC8" w:rsidP="00FD6FC8">
            <w:pPr>
              <w:jc w:val="both"/>
              <w:rPr>
                <w:rFonts w:ascii="Tahoma" w:hAnsi="Tahoma" w:cs="Tahoma"/>
                <w:sz w:val="20"/>
                <w:szCs w:val="20"/>
              </w:rPr>
            </w:pPr>
            <w:r>
              <w:rPr>
                <w:rFonts w:ascii="Tahoma" w:hAnsi="Tahoma" w:cs="Tahoma"/>
                <w:sz w:val="20"/>
                <w:szCs w:val="20"/>
              </w:rPr>
              <w:t xml:space="preserve">Deze bepaling </w:t>
            </w:r>
            <w:r w:rsidR="0022253B">
              <w:rPr>
                <w:rFonts w:ascii="Tahoma" w:hAnsi="Tahoma" w:cs="Tahoma"/>
                <w:sz w:val="20"/>
                <w:szCs w:val="20"/>
              </w:rPr>
              <w:t>verwijdert</w:t>
            </w:r>
            <w:r>
              <w:rPr>
                <w:rFonts w:ascii="Tahoma" w:hAnsi="Tahoma" w:cs="Tahoma"/>
                <w:sz w:val="20"/>
                <w:szCs w:val="20"/>
              </w:rPr>
              <w:t xml:space="preserve"> </w:t>
            </w:r>
            <w:r w:rsidR="0022253B">
              <w:rPr>
                <w:rFonts w:ascii="Tahoma" w:hAnsi="Tahoma" w:cs="Tahoma"/>
                <w:sz w:val="20"/>
                <w:szCs w:val="20"/>
              </w:rPr>
              <w:t xml:space="preserve">uit de tekst van het ARBIS </w:t>
            </w:r>
            <w:r>
              <w:rPr>
                <w:rFonts w:ascii="Tahoma" w:hAnsi="Tahoma" w:cs="Tahoma"/>
                <w:sz w:val="20"/>
                <w:szCs w:val="20"/>
              </w:rPr>
              <w:t xml:space="preserve">de verbodsbepaling op het </w:t>
            </w:r>
            <w:r w:rsidRPr="00055E87">
              <w:rPr>
                <w:rFonts w:ascii="Tahoma" w:hAnsi="Tahoma" w:cs="Tahoma"/>
                <w:sz w:val="20"/>
                <w:szCs w:val="20"/>
              </w:rPr>
              <w:t>gebruik</w:t>
            </w:r>
            <w:r>
              <w:rPr>
                <w:rFonts w:ascii="Tahoma" w:hAnsi="Tahoma" w:cs="Tahoma"/>
                <w:sz w:val="20"/>
                <w:szCs w:val="20"/>
              </w:rPr>
              <w:t>en</w:t>
            </w:r>
            <w:r w:rsidR="0022253B">
              <w:rPr>
                <w:rFonts w:ascii="Tahoma" w:hAnsi="Tahoma" w:cs="Tahoma"/>
                <w:sz w:val="20"/>
                <w:szCs w:val="20"/>
              </w:rPr>
              <w:t>, i</w:t>
            </w:r>
            <w:r w:rsidR="0022253B" w:rsidRPr="00525F91">
              <w:rPr>
                <w:rFonts w:ascii="Tahoma" w:hAnsi="Tahoma" w:cs="Tahoma"/>
                <w:sz w:val="20"/>
                <w:szCs w:val="20"/>
              </w:rPr>
              <w:t>n inrichtingen waar geen patiënten verblijven</w:t>
            </w:r>
            <w:r w:rsidR="0022253B">
              <w:rPr>
                <w:rFonts w:ascii="Tahoma" w:hAnsi="Tahoma" w:cs="Tahoma"/>
                <w:sz w:val="20"/>
                <w:szCs w:val="20"/>
              </w:rPr>
              <w:t>,</w:t>
            </w:r>
            <w:r>
              <w:rPr>
                <w:rFonts w:ascii="Tahoma" w:hAnsi="Tahoma" w:cs="Tahoma"/>
                <w:sz w:val="20"/>
                <w:szCs w:val="20"/>
              </w:rPr>
              <w:t xml:space="preserve"> van i</w:t>
            </w:r>
            <w:r w:rsidRPr="00055E87">
              <w:rPr>
                <w:rFonts w:ascii="Tahoma" w:hAnsi="Tahoma" w:cs="Tahoma"/>
                <w:sz w:val="20"/>
                <w:szCs w:val="20"/>
              </w:rPr>
              <w:t>ntra-orale tandradiografietoestellen die door de gebruiker tijdens hun werking in de hand worden gehouden</w:t>
            </w:r>
            <w:r w:rsidR="00B65DF8">
              <w:rPr>
                <w:rFonts w:ascii="Tahoma" w:hAnsi="Tahoma" w:cs="Tahoma"/>
                <w:sz w:val="20"/>
                <w:szCs w:val="20"/>
              </w:rPr>
              <w:t xml:space="preserve"> aangezien dat </w:t>
            </w:r>
            <w:r w:rsidR="000A05E2">
              <w:rPr>
                <w:rFonts w:ascii="Tahoma" w:hAnsi="Tahoma" w:cs="Tahoma"/>
                <w:sz w:val="20"/>
                <w:szCs w:val="20"/>
              </w:rPr>
              <w:t>het gebruik van deze type van toestellen wordt</w:t>
            </w:r>
            <w:r w:rsidR="000A05E2" w:rsidRPr="006F2465">
              <w:rPr>
                <w:rFonts w:ascii="Tahoma" w:hAnsi="Tahoma" w:cs="Tahoma"/>
                <w:sz w:val="20"/>
                <w:szCs w:val="20"/>
              </w:rPr>
              <w:t xml:space="preserve"> opgenomen in de lijst van toestellen of bronnen waarvan het gebruik is verboden voor medische blootstelling en voor blootstellingen bij niet-medische beeldvorming met medisch-radiologische uitrustingen</w:t>
            </w:r>
            <w:r w:rsidR="000A05E2" w:rsidRPr="006F2465" w:rsidDel="000A05E2">
              <w:rPr>
                <w:rFonts w:ascii="Tahoma" w:hAnsi="Tahoma" w:cs="Tahoma"/>
                <w:sz w:val="20"/>
                <w:szCs w:val="20"/>
              </w:rPr>
              <w:t xml:space="preserve"> </w:t>
            </w:r>
            <w:r w:rsidR="000A05E2" w:rsidRPr="006F2465">
              <w:rPr>
                <w:rFonts w:ascii="Tahoma" w:hAnsi="Tahoma" w:cs="Tahoma"/>
                <w:sz w:val="20"/>
                <w:szCs w:val="20"/>
              </w:rPr>
              <w:t>vervat in Bijlage II van het</w:t>
            </w:r>
            <w:r w:rsidRPr="006F2465">
              <w:rPr>
                <w:rFonts w:ascii="Tahoma" w:hAnsi="Tahoma" w:cs="Tahoma"/>
                <w:sz w:val="20"/>
                <w:szCs w:val="20"/>
              </w:rPr>
              <w:t xml:space="preserve"> Besluit Medische Blootstellingen.</w:t>
            </w:r>
            <w:r>
              <w:rPr>
                <w:rFonts w:ascii="Tahoma" w:hAnsi="Tahoma" w:cs="Tahoma"/>
                <w:sz w:val="20"/>
                <w:szCs w:val="20"/>
              </w:rPr>
              <w:t xml:space="preserve">  </w:t>
            </w:r>
          </w:p>
          <w:p w14:paraId="79D00AEE" w14:textId="77777777" w:rsidR="00FD6FC8" w:rsidRPr="00BA69C9" w:rsidRDefault="00FD6FC8" w:rsidP="00FD6FC8">
            <w:pPr>
              <w:jc w:val="both"/>
              <w:rPr>
                <w:rFonts w:ascii="Tahoma" w:hAnsi="Tahoma" w:cs="Tahoma"/>
                <w:sz w:val="20"/>
                <w:szCs w:val="20"/>
              </w:rPr>
            </w:pPr>
          </w:p>
        </w:tc>
        <w:tc>
          <w:tcPr>
            <w:tcW w:w="4644" w:type="dxa"/>
          </w:tcPr>
          <w:p w14:paraId="79D00AEF" w14:textId="77777777" w:rsidR="0000709C" w:rsidRPr="006769C7" w:rsidRDefault="0000709C" w:rsidP="006F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lang w:val="fr-FR"/>
              </w:rPr>
            </w:pPr>
            <w:r w:rsidRPr="006769C7">
              <w:rPr>
                <w:rFonts w:ascii="Tahoma" w:hAnsi="Tahoma" w:cs="Tahoma"/>
                <w:sz w:val="20"/>
                <w:szCs w:val="20"/>
                <w:lang w:val="fr-FR"/>
              </w:rPr>
              <w:t>Cette disposition supprime du texte du RGPRI l'interdiction d'utiliser, dans des établissements où ne séjourne aucun patient, des appareils de radiographie dentaire intra-orale qui sont tenus en main par l'utilisateur pendant leur fonctionnement puisque l'utilisation de ce type d’appareils est incluse dans la liste d’appareils ou sources dont l'utilisation est interdite pour l’ exposition médicale  et l’exposition à des fins d'imagerie non médicale avec des équipements radiologiques médicaux  inclus à l'annexe II de l’Arrêté Expositions Médicales.</w:t>
            </w:r>
          </w:p>
          <w:p w14:paraId="79D00AF0" w14:textId="77777777" w:rsidR="00810D74" w:rsidRPr="006F2465" w:rsidRDefault="00810D74" w:rsidP="00BA7BB4">
            <w:pPr>
              <w:jc w:val="both"/>
              <w:rPr>
                <w:rFonts w:ascii="Tahoma" w:eastAsia="Times New Roman" w:hAnsi="Tahoma" w:cs="Tahoma"/>
                <w:sz w:val="20"/>
                <w:szCs w:val="20"/>
                <w:lang w:val="fr-FR" w:eastAsia="fr-FR"/>
              </w:rPr>
            </w:pPr>
          </w:p>
        </w:tc>
      </w:tr>
      <w:tr w:rsidR="009C6B24" w:rsidRPr="00441993" w14:paraId="79D00AF4" w14:textId="77777777" w:rsidTr="00DD6CE8">
        <w:tc>
          <w:tcPr>
            <w:tcW w:w="4644" w:type="dxa"/>
          </w:tcPr>
          <w:p w14:paraId="79D00AF2" w14:textId="77777777" w:rsidR="009C6B24" w:rsidRPr="00BA69C9" w:rsidRDefault="009C6B24" w:rsidP="006F2465">
            <w:pPr>
              <w:jc w:val="both"/>
              <w:rPr>
                <w:rFonts w:ascii="Tahoma" w:hAnsi="Tahoma" w:cs="Tahoma"/>
                <w:sz w:val="20"/>
                <w:szCs w:val="20"/>
              </w:rPr>
            </w:pPr>
            <w:r w:rsidRPr="00BA69C9">
              <w:rPr>
                <w:rFonts w:ascii="Tahoma" w:hAnsi="Tahoma" w:cs="Tahoma"/>
                <w:b/>
                <w:sz w:val="20"/>
                <w:szCs w:val="20"/>
              </w:rPr>
              <w:t xml:space="preserve">Artikel </w:t>
            </w:r>
            <w:r w:rsidR="00055E87">
              <w:rPr>
                <w:rFonts w:ascii="Tahoma" w:hAnsi="Tahoma" w:cs="Tahoma"/>
                <w:b/>
                <w:sz w:val="20"/>
                <w:szCs w:val="20"/>
              </w:rPr>
              <w:t>7</w:t>
            </w:r>
          </w:p>
        </w:tc>
        <w:tc>
          <w:tcPr>
            <w:tcW w:w="4644" w:type="dxa"/>
          </w:tcPr>
          <w:p w14:paraId="79D00AF3" w14:textId="77777777" w:rsidR="009C6B24" w:rsidRPr="00055E87" w:rsidRDefault="009C6B24" w:rsidP="00BA7BB4">
            <w:pPr>
              <w:jc w:val="both"/>
              <w:rPr>
                <w:rFonts w:ascii="Tahoma" w:hAnsi="Tahoma" w:cs="Tahoma"/>
                <w:sz w:val="20"/>
                <w:szCs w:val="20"/>
              </w:rPr>
            </w:pPr>
            <w:r w:rsidRPr="00055E87">
              <w:rPr>
                <w:rFonts w:ascii="Tahoma" w:hAnsi="Tahoma" w:cs="Tahoma"/>
                <w:b/>
                <w:sz w:val="20"/>
                <w:szCs w:val="20"/>
              </w:rPr>
              <w:t>Article</w:t>
            </w:r>
            <w:r w:rsidRPr="00055E87" w:rsidDel="00CF19F9">
              <w:rPr>
                <w:rFonts w:ascii="Tahoma" w:hAnsi="Tahoma" w:cs="Tahoma"/>
                <w:b/>
                <w:sz w:val="20"/>
                <w:szCs w:val="20"/>
              </w:rPr>
              <w:t xml:space="preserve"> </w:t>
            </w:r>
            <w:r w:rsidR="00055E87">
              <w:rPr>
                <w:rFonts w:ascii="Tahoma" w:hAnsi="Tahoma" w:cs="Tahoma"/>
                <w:b/>
                <w:sz w:val="20"/>
                <w:szCs w:val="20"/>
              </w:rPr>
              <w:t>7</w:t>
            </w:r>
          </w:p>
        </w:tc>
      </w:tr>
      <w:tr w:rsidR="007918B4" w:rsidRPr="00DD6CE8" w14:paraId="79D00AFD" w14:textId="77777777" w:rsidTr="00DD6CE8">
        <w:tc>
          <w:tcPr>
            <w:tcW w:w="4644" w:type="dxa"/>
          </w:tcPr>
          <w:p w14:paraId="79D00AF5" w14:textId="77777777" w:rsidR="007918B4" w:rsidRDefault="007918B4" w:rsidP="00C26735">
            <w:pPr>
              <w:jc w:val="both"/>
              <w:rPr>
                <w:rFonts w:ascii="Tahoma" w:hAnsi="Tahoma" w:cs="Tahoma"/>
                <w:sz w:val="20"/>
                <w:szCs w:val="20"/>
              </w:rPr>
            </w:pPr>
            <w:r>
              <w:rPr>
                <w:rFonts w:ascii="Tahoma" w:hAnsi="Tahoma" w:cs="Tahoma"/>
                <w:sz w:val="20"/>
                <w:szCs w:val="20"/>
              </w:rPr>
              <w:t>Door de invoering van het Besluit Medische Blootstellingen en het Besluit Diergeneeskundige Blootstellingen dringt een wijziging van de verwijzing in artikel 67.2 van het ARBIS zich op.</w:t>
            </w:r>
          </w:p>
          <w:p w14:paraId="79D00AF6" w14:textId="77777777" w:rsidR="007918B4" w:rsidRDefault="007918B4" w:rsidP="00C26735">
            <w:pPr>
              <w:jc w:val="both"/>
              <w:rPr>
                <w:rFonts w:ascii="Tahoma" w:hAnsi="Tahoma" w:cs="Tahoma"/>
                <w:sz w:val="20"/>
                <w:szCs w:val="20"/>
              </w:rPr>
            </w:pPr>
          </w:p>
          <w:p w14:paraId="79D00AF7" w14:textId="77777777" w:rsidR="007918B4" w:rsidRDefault="007918B4" w:rsidP="00C26735">
            <w:pPr>
              <w:jc w:val="both"/>
              <w:rPr>
                <w:rFonts w:ascii="Tahoma" w:hAnsi="Tahoma" w:cs="Tahoma"/>
                <w:sz w:val="20"/>
                <w:szCs w:val="20"/>
              </w:rPr>
            </w:pPr>
            <w:r>
              <w:rPr>
                <w:rFonts w:ascii="Tahoma" w:hAnsi="Tahoma" w:cs="Tahoma"/>
                <w:sz w:val="20"/>
                <w:szCs w:val="20"/>
              </w:rPr>
              <w:t>Er dient te worden verwezen naar de handelingen bedoeld in deze twee besluiten.</w:t>
            </w:r>
          </w:p>
          <w:p w14:paraId="79D00AF8" w14:textId="77777777" w:rsidR="007918B4" w:rsidRDefault="007918B4" w:rsidP="006F2465">
            <w:pPr>
              <w:jc w:val="both"/>
              <w:rPr>
                <w:rFonts w:ascii="Tahoma" w:hAnsi="Tahoma" w:cs="Tahoma"/>
                <w:sz w:val="20"/>
                <w:szCs w:val="20"/>
              </w:rPr>
            </w:pPr>
          </w:p>
        </w:tc>
        <w:tc>
          <w:tcPr>
            <w:tcW w:w="4644" w:type="dxa"/>
          </w:tcPr>
          <w:p w14:paraId="79D00AF9" w14:textId="77777777" w:rsidR="007918B4" w:rsidRDefault="007918B4">
            <w:pPr>
              <w:jc w:val="both"/>
              <w:rPr>
                <w:rFonts w:ascii="Tahoma" w:hAnsi="Tahoma" w:cs="Tahoma"/>
                <w:sz w:val="20"/>
                <w:szCs w:val="20"/>
                <w:lang w:val="fr-FR"/>
              </w:rPr>
            </w:pPr>
            <w:r w:rsidRPr="007918B4">
              <w:rPr>
                <w:rFonts w:ascii="Tahoma" w:hAnsi="Tahoma" w:cs="Tahoma"/>
                <w:sz w:val="20"/>
                <w:szCs w:val="20"/>
                <w:lang w:val="fr-FR"/>
              </w:rPr>
              <w:t>À cause de l’in</w:t>
            </w:r>
            <w:r>
              <w:rPr>
                <w:rFonts w:ascii="Tahoma" w:hAnsi="Tahoma" w:cs="Tahoma"/>
                <w:sz w:val="20"/>
                <w:szCs w:val="20"/>
                <w:lang w:val="fr-FR"/>
              </w:rPr>
              <w:t xml:space="preserve">troduction de </w:t>
            </w:r>
            <w:r w:rsidRPr="006769C7">
              <w:rPr>
                <w:rFonts w:ascii="Tahoma" w:hAnsi="Tahoma" w:cs="Tahoma"/>
                <w:sz w:val="20"/>
                <w:szCs w:val="20"/>
                <w:lang w:val="fr-FR"/>
              </w:rPr>
              <w:t xml:space="preserve">L’Arrêté Expositions Médicales et de l’Arrêté Expositions Vétérinaires </w:t>
            </w:r>
            <w:r w:rsidRPr="007918B4">
              <w:rPr>
                <w:rFonts w:ascii="Tahoma" w:hAnsi="Tahoma" w:cs="Tahoma"/>
                <w:sz w:val="20"/>
                <w:szCs w:val="20"/>
                <w:lang w:val="fr-FR"/>
              </w:rPr>
              <w:t xml:space="preserve">une modification de la référence dans </w:t>
            </w:r>
            <w:r>
              <w:rPr>
                <w:rFonts w:ascii="Tahoma" w:hAnsi="Tahoma" w:cs="Tahoma"/>
                <w:sz w:val="20"/>
                <w:szCs w:val="20"/>
                <w:lang w:val="fr-FR"/>
              </w:rPr>
              <w:t>l’article 67.2 du RGPRI s’impose.</w:t>
            </w:r>
          </w:p>
          <w:p w14:paraId="79D00AFA" w14:textId="77777777" w:rsidR="007918B4" w:rsidRDefault="007918B4">
            <w:pPr>
              <w:jc w:val="both"/>
              <w:rPr>
                <w:rFonts w:ascii="Tahoma" w:hAnsi="Tahoma" w:cs="Tahoma"/>
                <w:sz w:val="20"/>
                <w:szCs w:val="20"/>
                <w:lang w:val="fr-FR"/>
              </w:rPr>
            </w:pPr>
          </w:p>
          <w:p w14:paraId="79D00AFB" w14:textId="77777777" w:rsidR="007918B4" w:rsidRPr="006769C7" w:rsidRDefault="007918B4" w:rsidP="0067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0"/>
                <w:szCs w:val="20"/>
                <w:lang w:val="fr-FR"/>
              </w:rPr>
            </w:pPr>
            <w:r w:rsidRPr="006769C7">
              <w:rPr>
                <w:rFonts w:ascii="Tahoma" w:hAnsi="Tahoma" w:cs="Tahoma"/>
                <w:sz w:val="20"/>
                <w:szCs w:val="20"/>
                <w:lang w:val="fr-FR"/>
              </w:rPr>
              <w:t xml:space="preserve">Il convient de se référer aux </w:t>
            </w:r>
            <w:r>
              <w:rPr>
                <w:rFonts w:ascii="Tahoma" w:hAnsi="Tahoma" w:cs="Tahoma"/>
                <w:sz w:val="20"/>
                <w:szCs w:val="20"/>
                <w:lang w:val="fr-FR"/>
              </w:rPr>
              <w:t>pratiques mentionnés dans ces deux arrêtés</w:t>
            </w:r>
            <w:r w:rsidRPr="006769C7">
              <w:rPr>
                <w:rFonts w:ascii="Tahoma" w:hAnsi="Tahoma" w:cs="Tahoma"/>
                <w:sz w:val="20"/>
                <w:szCs w:val="20"/>
                <w:lang w:val="fr-FR"/>
              </w:rPr>
              <w:t>.</w:t>
            </w:r>
          </w:p>
          <w:p w14:paraId="79D00AFC" w14:textId="77777777" w:rsidR="007918B4" w:rsidRPr="007B55B6" w:rsidRDefault="007918B4">
            <w:pPr>
              <w:jc w:val="both"/>
              <w:rPr>
                <w:rFonts w:ascii="Tahoma" w:hAnsi="Tahoma" w:cs="Tahoma"/>
                <w:sz w:val="20"/>
                <w:szCs w:val="20"/>
                <w:lang w:val="fr-FR"/>
              </w:rPr>
            </w:pPr>
          </w:p>
        </w:tc>
      </w:tr>
      <w:tr w:rsidR="007918B4" w:rsidRPr="007918B4" w14:paraId="79D00B00" w14:textId="77777777" w:rsidTr="00DD6CE8">
        <w:tc>
          <w:tcPr>
            <w:tcW w:w="4644" w:type="dxa"/>
          </w:tcPr>
          <w:p w14:paraId="79D00AFE" w14:textId="77777777" w:rsidR="007918B4" w:rsidRDefault="007918B4" w:rsidP="006F2465">
            <w:pPr>
              <w:jc w:val="both"/>
              <w:rPr>
                <w:rFonts w:ascii="Tahoma" w:hAnsi="Tahoma" w:cs="Tahoma"/>
                <w:sz w:val="20"/>
                <w:szCs w:val="20"/>
              </w:rPr>
            </w:pPr>
            <w:r>
              <w:rPr>
                <w:rFonts w:ascii="Tahoma" w:hAnsi="Tahoma" w:cs="Tahoma"/>
                <w:b/>
                <w:sz w:val="20"/>
                <w:szCs w:val="20"/>
              </w:rPr>
              <w:t>Artikel 8</w:t>
            </w:r>
          </w:p>
        </w:tc>
        <w:tc>
          <w:tcPr>
            <w:tcW w:w="4644" w:type="dxa"/>
          </w:tcPr>
          <w:p w14:paraId="79D00AFF" w14:textId="77777777" w:rsidR="007918B4" w:rsidRPr="007B55B6" w:rsidRDefault="007918B4">
            <w:pPr>
              <w:jc w:val="both"/>
              <w:rPr>
                <w:rFonts w:ascii="Tahoma" w:hAnsi="Tahoma" w:cs="Tahoma"/>
                <w:sz w:val="20"/>
                <w:szCs w:val="20"/>
                <w:lang w:val="fr-FR"/>
              </w:rPr>
            </w:pPr>
            <w:r>
              <w:rPr>
                <w:rFonts w:ascii="Tahoma" w:hAnsi="Tahoma" w:cs="Tahoma"/>
                <w:b/>
                <w:sz w:val="20"/>
                <w:szCs w:val="20"/>
              </w:rPr>
              <w:t>Article 8</w:t>
            </w:r>
          </w:p>
        </w:tc>
      </w:tr>
      <w:tr w:rsidR="007B55B6" w:rsidRPr="00DD6CE8" w14:paraId="79D00B04" w14:textId="77777777" w:rsidTr="00DD6CE8">
        <w:tc>
          <w:tcPr>
            <w:tcW w:w="4644" w:type="dxa"/>
          </w:tcPr>
          <w:p w14:paraId="79D00B01" w14:textId="77777777" w:rsidR="007B55B6" w:rsidRDefault="007B55B6" w:rsidP="006F2465">
            <w:pPr>
              <w:jc w:val="both"/>
              <w:rPr>
                <w:rFonts w:ascii="Tahoma" w:hAnsi="Tahoma" w:cs="Tahoma"/>
                <w:sz w:val="20"/>
                <w:szCs w:val="20"/>
              </w:rPr>
            </w:pPr>
            <w:r>
              <w:rPr>
                <w:rFonts w:ascii="Tahoma" w:hAnsi="Tahoma" w:cs="Tahoma"/>
                <w:sz w:val="20"/>
                <w:szCs w:val="20"/>
              </w:rPr>
              <w:t xml:space="preserve">Door de invoeging van de bepalingen omtrent de medische jury in Hoofdstuk VI dringt een wijziging van de verwijzing in artikel 75.3 van het ARBIS zich op. </w:t>
            </w:r>
          </w:p>
          <w:p w14:paraId="79D00B02" w14:textId="77777777" w:rsidR="007B55B6" w:rsidRPr="006769C7" w:rsidRDefault="007B55B6" w:rsidP="006F2465">
            <w:pPr>
              <w:jc w:val="both"/>
              <w:rPr>
                <w:rFonts w:ascii="Tahoma" w:hAnsi="Tahoma" w:cs="Tahoma"/>
                <w:sz w:val="20"/>
                <w:szCs w:val="20"/>
              </w:rPr>
            </w:pPr>
          </w:p>
        </w:tc>
        <w:tc>
          <w:tcPr>
            <w:tcW w:w="4644" w:type="dxa"/>
          </w:tcPr>
          <w:p w14:paraId="79D00B03" w14:textId="77777777" w:rsidR="007B55B6" w:rsidRPr="006769C7" w:rsidRDefault="007B55B6">
            <w:pPr>
              <w:jc w:val="both"/>
              <w:rPr>
                <w:rFonts w:ascii="Tahoma" w:hAnsi="Tahoma" w:cs="Tahoma"/>
                <w:sz w:val="20"/>
                <w:szCs w:val="20"/>
                <w:lang w:val="fr-FR"/>
              </w:rPr>
            </w:pPr>
            <w:r w:rsidRPr="006769C7">
              <w:rPr>
                <w:rFonts w:ascii="Tahoma" w:hAnsi="Tahoma" w:cs="Tahoma"/>
                <w:sz w:val="20"/>
                <w:szCs w:val="20"/>
                <w:lang w:val="fr-FR"/>
              </w:rPr>
              <w:t>À cause de l’</w:t>
            </w:r>
            <w:r>
              <w:rPr>
                <w:rFonts w:ascii="Tahoma" w:hAnsi="Tahoma" w:cs="Tahoma"/>
                <w:sz w:val="20"/>
                <w:szCs w:val="20"/>
                <w:lang w:val="fr-FR"/>
              </w:rPr>
              <w:t>insertion des dispositions concernant le jury médicale dans le Chapitre VI une modification de la référence dans l’article 75.3 du RGPRI s’impose.</w:t>
            </w:r>
          </w:p>
        </w:tc>
      </w:tr>
      <w:tr w:rsidR="007918B4" w:rsidRPr="00441993" w14:paraId="79D00B07" w14:textId="77777777" w:rsidTr="00DD6CE8">
        <w:tc>
          <w:tcPr>
            <w:tcW w:w="4644" w:type="dxa"/>
          </w:tcPr>
          <w:p w14:paraId="79D00B05" w14:textId="77777777" w:rsidR="007918B4" w:rsidRPr="00BA69C9" w:rsidRDefault="007918B4" w:rsidP="006F2465">
            <w:pPr>
              <w:jc w:val="both"/>
              <w:rPr>
                <w:rFonts w:ascii="Tahoma" w:hAnsi="Tahoma" w:cs="Tahoma"/>
                <w:b/>
                <w:sz w:val="20"/>
                <w:szCs w:val="20"/>
              </w:rPr>
            </w:pPr>
            <w:r w:rsidRPr="00D33E90">
              <w:rPr>
                <w:rFonts w:ascii="Tahoma" w:hAnsi="Tahoma" w:cs="Tahoma"/>
                <w:b/>
                <w:sz w:val="20"/>
                <w:szCs w:val="20"/>
              </w:rPr>
              <w:t xml:space="preserve">Artikel </w:t>
            </w:r>
            <w:r>
              <w:rPr>
                <w:rFonts w:ascii="Tahoma" w:hAnsi="Tahoma" w:cs="Tahoma"/>
                <w:b/>
                <w:sz w:val="20"/>
                <w:szCs w:val="20"/>
              </w:rPr>
              <w:t>9</w:t>
            </w:r>
          </w:p>
        </w:tc>
        <w:tc>
          <w:tcPr>
            <w:tcW w:w="4644" w:type="dxa"/>
          </w:tcPr>
          <w:p w14:paraId="79D00B06" w14:textId="77777777" w:rsidR="007918B4" w:rsidRPr="00055E87" w:rsidRDefault="007918B4" w:rsidP="00BA7BB4">
            <w:pPr>
              <w:jc w:val="both"/>
              <w:rPr>
                <w:rFonts w:ascii="Tahoma" w:hAnsi="Tahoma" w:cs="Tahoma"/>
                <w:b/>
                <w:sz w:val="20"/>
                <w:szCs w:val="20"/>
              </w:rPr>
            </w:pPr>
            <w:r w:rsidRPr="00055E87">
              <w:rPr>
                <w:rFonts w:ascii="Tahoma" w:hAnsi="Tahoma" w:cs="Tahoma"/>
                <w:b/>
                <w:sz w:val="20"/>
                <w:szCs w:val="20"/>
              </w:rPr>
              <w:t xml:space="preserve">Article </w:t>
            </w:r>
            <w:r>
              <w:rPr>
                <w:rFonts w:ascii="Tahoma" w:hAnsi="Tahoma" w:cs="Tahoma"/>
                <w:b/>
                <w:sz w:val="20"/>
                <w:szCs w:val="20"/>
              </w:rPr>
              <w:t>9</w:t>
            </w:r>
          </w:p>
        </w:tc>
      </w:tr>
      <w:tr w:rsidR="009C6B24" w:rsidRPr="00DD6CE8" w14:paraId="79D00B0C" w14:textId="77777777" w:rsidTr="00DD6CE8">
        <w:tc>
          <w:tcPr>
            <w:tcW w:w="4644" w:type="dxa"/>
          </w:tcPr>
          <w:p w14:paraId="79D00B08" w14:textId="77777777" w:rsidR="009C6B24" w:rsidRPr="00055E87" w:rsidRDefault="00FD6FC8" w:rsidP="00055E87">
            <w:pPr>
              <w:jc w:val="both"/>
              <w:rPr>
                <w:rFonts w:ascii="Tahoma" w:hAnsi="Tahoma" w:cs="Tahoma"/>
                <w:sz w:val="20"/>
                <w:szCs w:val="20"/>
              </w:rPr>
            </w:pPr>
            <w:r w:rsidRPr="00055E87">
              <w:rPr>
                <w:rFonts w:ascii="Tahoma" w:hAnsi="Tahoma" w:cs="Tahoma"/>
                <w:sz w:val="20"/>
                <w:szCs w:val="20"/>
              </w:rPr>
              <w:t xml:space="preserve">Deze bepaling doet artikel 5 van de wet van 7 mei 2017 tot wijziging van de wet van 15 april 1994 betreffende de bescherming van de bevolking en van het leefmilieu tegen de uit ioniserende stralingen voortspruitende gevaren en betreffende het federaal agentschap voor Nucleaire Controle </w:t>
            </w:r>
            <w:r w:rsidR="00D836A9" w:rsidRPr="00055E87">
              <w:rPr>
                <w:rFonts w:ascii="Tahoma" w:hAnsi="Tahoma" w:cs="Tahoma"/>
                <w:sz w:val="20"/>
                <w:szCs w:val="20"/>
              </w:rPr>
              <w:t>gedeeltelijk</w:t>
            </w:r>
            <w:r w:rsidRPr="00055E87">
              <w:rPr>
                <w:rFonts w:ascii="Tahoma" w:hAnsi="Tahoma" w:cs="Tahoma"/>
                <w:sz w:val="20"/>
                <w:szCs w:val="20"/>
              </w:rPr>
              <w:t xml:space="preserve"> in werking treden. Artikel 5 van deze wet zal enkel in werking treden voor wat betreft voor wat betreft het Besluit Medische </w:t>
            </w:r>
            <w:r w:rsidR="00D277DD" w:rsidRPr="00055E87">
              <w:rPr>
                <w:rFonts w:ascii="Tahoma" w:hAnsi="Tahoma" w:cs="Tahoma"/>
                <w:sz w:val="20"/>
                <w:szCs w:val="20"/>
              </w:rPr>
              <w:t>Blootstellinge</w:t>
            </w:r>
            <w:r w:rsidR="00D277DD">
              <w:rPr>
                <w:rFonts w:ascii="Tahoma" w:hAnsi="Tahoma" w:cs="Tahoma"/>
                <w:sz w:val="20"/>
                <w:szCs w:val="20"/>
              </w:rPr>
              <w:t>n</w:t>
            </w:r>
            <w:r w:rsidRPr="00055E87">
              <w:rPr>
                <w:rFonts w:ascii="Tahoma" w:hAnsi="Tahoma" w:cs="Tahoma"/>
                <w:sz w:val="20"/>
                <w:szCs w:val="20"/>
              </w:rPr>
              <w:t xml:space="preserve"> en het Besluit Diergeneeskundige Blootstelling</w:t>
            </w:r>
            <w:r w:rsidR="0031466B">
              <w:rPr>
                <w:rFonts w:ascii="Tahoma" w:hAnsi="Tahoma" w:cs="Tahoma"/>
                <w:sz w:val="20"/>
                <w:szCs w:val="20"/>
              </w:rPr>
              <w:t>en</w:t>
            </w:r>
            <w:r w:rsidR="0079250D" w:rsidRPr="00055E87">
              <w:rPr>
                <w:rFonts w:ascii="Tahoma" w:hAnsi="Tahoma" w:cs="Tahoma"/>
                <w:sz w:val="20"/>
                <w:szCs w:val="20"/>
              </w:rPr>
              <w:t xml:space="preserve">; dit ten einde </w:t>
            </w:r>
            <w:r w:rsidR="00D836A9" w:rsidRPr="00055E87">
              <w:rPr>
                <w:rFonts w:ascii="Tahoma" w:hAnsi="Tahoma" w:cs="Tahoma"/>
                <w:sz w:val="20"/>
                <w:szCs w:val="20"/>
              </w:rPr>
              <w:t xml:space="preserve">voldoende </w:t>
            </w:r>
            <w:r w:rsidR="0079250D" w:rsidRPr="00055E87">
              <w:rPr>
                <w:rFonts w:ascii="Tahoma" w:hAnsi="Tahoma" w:cs="Tahoma"/>
                <w:sz w:val="20"/>
                <w:szCs w:val="20"/>
              </w:rPr>
              <w:t>rechtsgrond te bieden voor deze besluiten.</w:t>
            </w:r>
          </w:p>
          <w:p w14:paraId="79D00B09" w14:textId="77777777" w:rsidR="00D836A9" w:rsidRPr="00191000" w:rsidRDefault="00D836A9" w:rsidP="00FD6FC8">
            <w:pPr>
              <w:rPr>
                <w:rFonts w:ascii="Tahoma" w:eastAsia="Times New Roman" w:hAnsi="Tahoma" w:cs="Tahoma"/>
                <w:sz w:val="20"/>
                <w:szCs w:val="20"/>
                <w:lang w:eastAsia="fr-FR"/>
              </w:rPr>
            </w:pPr>
          </w:p>
        </w:tc>
        <w:tc>
          <w:tcPr>
            <w:tcW w:w="4644" w:type="dxa"/>
          </w:tcPr>
          <w:p w14:paraId="79D00B0A" w14:textId="77777777" w:rsidR="003F5005" w:rsidRPr="006F2465" w:rsidRDefault="003F5005" w:rsidP="006F2465">
            <w:pPr>
              <w:pStyle w:val="Heading1"/>
              <w:numPr>
                <w:ilvl w:val="0"/>
                <w:numId w:val="0"/>
              </w:numPr>
              <w:jc w:val="both"/>
              <w:outlineLvl w:val="0"/>
              <w:rPr>
                <w:rFonts w:ascii="Tahoma" w:eastAsiaTheme="minorHAnsi" w:hAnsi="Tahoma" w:cs="Tahoma"/>
                <w:i w:val="0"/>
                <w:color w:val="auto"/>
                <w:sz w:val="20"/>
                <w:szCs w:val="20"/>
                <w:lang w:val="fr-FR" w:eastAsia="en-US"/>
              </w:rPr>
            </w:pPr>
            <w:r w:rsidRPr="006F2465">
              <w:rPr>
                <w:rFonts w:ascii="Tahoma" w:eastAsiaTheme="minorHAnsi" w:hAnsi="Tahoma" w:cs="Tahoma"/>
                <w:i w:val="0"/>
                <w:color w:val="auto"/>
                <w:sz w:val="20"/>
                <w:szCs w:val="20"/>
                <w:lang w:val="fr-FR" w:eastAsia="en-US"/>
              </w:rPr>
              <w:t xml:space="preserve">Cette disposition fait entrer en vigueur </w:t>
            </w:r>
            <w:r w:rsidR="0000709C">
              <w:rPr>
                <w:rFonts w:ascii="Tahoma" w:eastAsiaTheme="minorHAnsi" w:hAnsi="Tahoma" w:cs="Tahoma"/>
                <w:i w:val="0"/>
                <w:color w:val="auto"/>
                <w:sz w:val="20"/>
                <w:szCs w:val="20"/>
                <w:lang w:val="fr-FR" w:eastAsia="en-US"/>
              </w:rPr>
              <w:t>partiellement</w:t>
            </w:r>
            <w:r w:rsidR="0000709C" w:rsidRPr="00E25434">
              <w:rPr>
                <w:rFonts w:ascii="Tahoma" w:eastAsiaTheme="minorHAnsi" w:hAnsi="Tahoma" w:cs="Tahoma"/>
                <w:i w:val="0"/>
                <w:color w:val="auto"/>
                <w:sz w:val="20"/>
                <w:szCs w:val="20"/>
                <w:lang w:val="fr-FR" w:eastAsia="en-US"/>
              </w:rPr>
              <w:t xml:space="preserve"> </w:t>
            </w:r>
            <w:r w:rsidRPr="006F2465">
              <w:rPr>
                <w:rFonts w:ascii="Tahoma" w:eastAsiaTheme="minorHAnsi" w:hAnsi="Tahoma" w:cs="Tahoma"/>
                <w:i w:val="0"/>
                <w:color w:val="auto"/>
                <w:sz w:val="20"/>
                <w:szCs w:val="20"/>
                <w:lang w:val="fr-FR" w:eastAsia="en-US"/>
              </w:rPr>
              <w:t>l’article 5 de</w:t>
            </w:r>
            <w:r>
              <w:rPr>
                <w:rFonts w:ascii="Tahoma" w:eastAsiaTheme="minorHAnsi" w:hAnsi="Tahoma" w:cs="Tahoma"/>
                <w:i w:val="0"/>
                <w:color w:val="auto"/>
                <w:sz w:val="20"/>
                <w:szCs w:val="20"/>
                <w:lang w:val="fr-FR" w:eastAsia="en-US"/>
              </w:rPr>
              <w:t xml:space="preserve"> </w:t>
            </w:r>
            <w:r w:rsidRPr="006F2465">
              <w:rPr>
                <w:rFonts w:ascii="Tahoma" w:eastAsiaTheme="minorHAnsi" w:hAnsi="Tahoma" w:cs="Tahoma"/>
                <w:i w:val="0"/>
                <w:color w:val="auto"/>
                <w:sz w:val="20"/>
                <w:szCs w:val="20"/>
                <w:lang w:val="fr-FR" w:eastAsia="en-US"/>
              </w:rPr>
              <w:t xml:space="preserve">la loi du 7 mai 2017 portant modification de la loi du 15 avril 1994 relative à la protection de la population et de l'environnement contre les dangers </w:t>
            </w:r>
            <w:r w:rsidR="00D277DD" w:rsidRPr="006F2465">
              <w:rPr>
                <w:rFonts w:ascii="Tahoma" w:eastAsiaTheme="minorHAnsi" w:hAnsi="Tahoma" w:cs="Tahoma"/>
                <w:i w:val="0"/>
                <w:color w:val="auto"/>
                <w:sz w:val="20"/>
                <w:szCs w:val="20"/>
                <w:lang w:val="fr-FR" w:eastAsia="en-US"/>
              </w:rPr>
              <w:t>résultant</w:t>
            </w:r>
            <w:r w:rsidRPr="006F2465">
              <w:rPr>
                <w:rFonts w:ascii="Tahoma" w:eastAsiaTheme="minorHAnsi" w:hAnsi="Tahoma" w:cs="Tahoma"/>
                <w:i w:val="0"/>
                <w:color w:val="auto"/>
                <w:sz w:val="20"/>
                <w:szCs w:val="20"/>
                <w:lang w:val="fr-FR" w:eastAsia="en-US"/>
              </w:rPr>
              <w:t xml:space="preserve"> des rayonnements ionisants et relative à l'agence fédérale de Contrôle Nucléaire, concernant l'organisation du contrôle physique</w:t>
            </w:r>
            <w:r>
              <w:rPr>
                <w:rFonts w:ascii="Tahoma" w:eastAsiaTheme="minorHAnsi" w:hAnsi="Tahoma" w:cs="Tahoma"/>
                <w:i w:val="0"/>
                <w:color w:val="auto"/>
                <w:sz w:val="20"/>
                <w:szCs w:val="20"/>
                <w:lang w:val="fr-FR" w:eastAsia="en-US"/>
              </w:rPr>
              <w:t xml:space="preserve">. L’article 5 n’entrera en vigueur qu’en ce qui concerne l’Arrêté Expositions </w:t>
            </w:r>
            <w:r w:rsidR="00D277DD">
              <w:rPr>
                <w:rFonts w:ascii="Tahoma" w:eastAsiaTheme="minorHAnsi" w:hAnsi="Tahoma" w:cs="Tahoma"/>
                <w:i w:val="0"/>
                <w:color w:val="auto"/>
                <w:sz w:val="20"/>
                <w:szCs w:val="20"/>
                <w:lang w:val="fr-FR" w:eastAsia="en-US"/>
              </w:rPr>
              <w:t>Médicales</w:t>
            </w:r>
            <w:r>
              <w:rPr>
                <w:rFonts w:ascii="Tahoma" w:eastAsiaTheme="minorHAnsi" w:hAnsi="Tahoma" w:cs="Tahoma"/>
                <w:i w:val="0"/>
                <w:color w:val="auto"/>
                <w:sz w:val="20"/>
                <w:szCs w:val="20"/>
                <w:lang w:val="fr-FR" w:eastAsia="en-US"/>
              </w:rPr>
              <w:t xml:space="preserve"> et l’Arrêté Expositions Vétérinaires ; ceci afin de fournir une base légale suffisante pour ces arrêtés.</w:t>
            </w:r>
          </w:p>
          <w:p w14:paraId="79D00B0B" w14:textId="77777777" w:rsidR="009C6B24" w:rsidRPr="006F2465" w:rsidRDefault="009C6B24" w:rsidP="00BA7BB4">
            <w:pPr>
              <w:rPr>
                <w:rFonts w:ascii="Tahoma" w:hAnsi="Tahoma" w:cs="Tahoma"/>
                <w:sz w:val="20"/>
                <w:szCs w:val="20"/>
                <w:lang w:val="fr-FR"/>
              </w:rPr>
            </w:pPr>
          </w:p>
        </w:tc>
      </w:tr>
      <w:tr w:rsidR="007918B4" w:rsidRPr="00441993" w14:paraId="79D00B0F" w14:textId="77777777" w:rsidTr="00DD6CE8">
        <w:tc>
          <w:tcPr>
            <w:tcW w:w="4644" w:type="dxa"/>
          </w:tcPr>
          <w:p w14:paraId="79D00B0D" w14:textId="7BEA67C5" w:rsidR="007918B4" w:rsidRPr="00D33E90" w:rsidRDefault="007918B4" w:rsidP="006769C7">
            <w:pPr>
              <w:pStyle w:val="Default"/>
              <w:jc w:val="both"/>
              <w:rPr>
                <w:b/>
                <w:sz w:val="20"/>
                <w:szCs w:val="20"/>
              </w:rPr>
            </w:pPr>
            <w:r w:rsidRPr="0022253B">
              <w:rPr>
                <w:b/>
                <w:sz w:val="20"/>
                <w:szCs w:val="20"/>
              </w:rPr>
              <w:t xml:space="preserve">Artikel </w:t>
            </w:r>
            <w:r>
              <w:rPr>
                <w:b/>
                <w:sz w:val="20"/>
                <w:szCs w:val="20"/>
              </w:rPr>
              <w:t>10</w:t>
            </w:r>
          </w:p>
        </w:tc>
        <w:tc>
          <w:tcPr>
            <w:tcW w:w="4644" w:type="dxa"/>
          </w:tcPr>
          <w:p w14:paraId="79D00B0E" w14:textId="7C311EB8" w:rsidR="007918B4" w:rsidRPr="00055E87" w:rsidRDefault="007918B4" w:rsidP="006769C7">
            <w:pPr>
              <w:pStyle w:val="Default"/>
              <w:jc w:val="both"/>
              <w:rPr>
                <w:b/>
                <w:sz w:val="20"/>
                <w:szCs w:val="20"/>
              </w:rPr>
            </w:pPr>
            <w:r w:rsidRPr="0022253B">
              <w:rPr>
                <w:b/>
                <w:sz w:val="20"/>
                <w:szCs w:val="20"/>
              </w:rPr>
              <w:t xml:space="preserve">Artikel </w:t>
            </w:r>
            <w:r>
              <w:rPr>
                <w:b/>
                <w:sz w:val="20"/>
                <w:szCs w:val="20"/>
              </w:rPr>
              <w:t>10</w:t>
            </w:r>
          </w:p>
        </w:tc>
      </w:tr>
      <w:tr w:rsidR="0022253B" w:rsidRPr="00DD6CE8" w14:paraId="79D00B18" w14:textId="77777777" w:rsidTr="00DD6CE8">
        <w:tc>
          <w:tcPr>
            <w:tcW w:w="4644" w:type="dxa"/>
          </w:tcPr>
          <w:p w14:paraId="79D00B10" w14:textId="77777777" w:rsidR="0022253B" w:rsidRDefault="0022253B" w:rsidP="0022253B">
            <w:pPr>
              <w:pStyle w:val="Default"/>
              <w:jc w:val="both"/>
              <w:rPr>
                <w:color w:val="auto"/>
                <w:sz w:val="20"/>
                <w:szCs w:val="20"/>
              </w:rPr>
            </w:pPr>
            <w:r w:rsidRPr="00055E87">
              <w:rPr>
                <w:color w:val="auto"/>
                <w:sz w:val="20"/>
                <w:szCs w:val="20"/>
              </w:rPr>
              <w:t>Deze bepaling doet de wet van 19 april 2018 houdende wijziging van de wet van 15 april 1994 betreffende de bescherming van de bevolking en van het leefmilieu tegen de uit ioniserende stralingen voortspruitende gevaren en betreffende het Federaal Agentschap voor Nucleaire Controle in werking treden.</w:t>
            </w:r>
          </w:p>
          <w:p w14:paraId="79D00B11" w14:textId="77777777" w:rsidR="00D2108D" w:rsidRDefault="00D2108D" w:rsidP="0022253B">
            <w:pPr>
              <w:pStyle w:val="Default"/>
              <w:jc w:val="both"/>
              <w:rPr>
                <w:color w:val="auto"/>
                <w:sz w:val="20"/>
                <w:szCs w:val="20"/>
              </w:rPr>
            </w:pPr>
          </w:p>
          <w:p w14:paraId="79D00B12" w14:textId="77777777" w:rsidR="00D2108D" w:rsidRPr="00055E87" w:rsidRDefault="00D2108D" w:rsidP="0022253B">
            <w:pPr>
              <w:pStyle w:val="Default"/>
              <w:jc w:val="both"/>
              <w:rPr>
                <w:color w:val="auto"/>
                <w:sz w:val="20"/>
                <w:szCs w:val="20"/>
              </w:rPr>
            </w:pPr>
            <w:r>
              <w:rPr>
                <w:color w:val="auto"/>
                <w:sz w:val="20"/>
                <w:szCs w:val="20"/>
              </w:rPr>
              <w:t>Aan de betrokken inrichtingen wordt afdoende tijd gegund om hun diensten medische stralingsfysica op te richten.</w:t>
            </w:r>
          </w:p>
          <w:p w14:paraId="79D00B13" w14:textId="77777777" w:rsidR="0022253B" w:rsidRDefault="0022253B" w:rsidP="0022253B">
            <w:pPr>
              <w:pStyle w:val="Default"/>
              <w:jc w:val="both"/>
              <w:rPr>
                <w:sz w:val="20"/>
                <w:szCs w:val="20"/>
              </w:rPr>
            </w:pPr>
          </w:p>
        </w:tc>
        <w:tc>
          <w:tcPr>
            <w:tcW w:w="4644" w:type="dxa"/>
          </w:tcPr>
          <w:p w14:paraId="79D00B14" w14:textId="77777777" w:rsidR="003F5005" w:rsidRPr="006F2465" w:rsidRDefault="003F5005" w:rsidP="006F2465">
            <w:pPr>
              <w:jc w:val="both"/>
              <w:rPr>
                <w:lang w:val="fr-FR"/>
              </w:rPr>
            </w:pPr>
            <w:r w:rsidRPr="006F2465">
              <w:rPr>
                <w:rFonts w:ascii="Tahoma" w:hAnsi="Tahoma" w:cs="Tahoma"/>
                <w:sz w:val="20"/>
                <w:szCs w:val="20"/>
                <w:lang w:val="fr-FR"/>
              </w:rPr>
              <w:lastRenderedPageBreak/>
              <w:t xml:space="preserve">Cette disposition fait entrer en vigueur la loi du 19 avril 2018 portant modification de la loi du 15 avril 1994 relative à la protection de la population et de l'environnement contre les dangers </w:t>
            </w:r>
            <w:r w:rsidR="007831E1" w:rsidRPr="006F2465">
              <w:rPr>
                <w:rFonts w:ascii="Tahoma" w:hAnsi="Tahoma" w:cs="Tahoma"/>
                <w:sz w:val="20"/>
                <w:szCs w:val="20"/>
                <w:lang w:val="fr-FR"/>
              </w:rPr>
              <w:t>résultant</w:t>
            </w:r>
            <w:r w:rsidRPr="006F2465">
              <w:rPr>
                <w:rFonts w:ascii="Tahoma" w:hAnsi="Tahoma" w:cs="Tahoma"/>
                <w:sz w:val="20"/>
                <w:szCs w:val="20"/>
                <w:lang w:val="fr-FR"/>
              </w:rPr>
              <w:t xml:space="preserve"> des rayonnements ionisants et relative à l'Agence fédérale de contrôle nucléaire.</w:t>
            </w:r>
          </w:p>
          <w:p w14:paraId="79D00B15" w14:textId="77777777" w:rsidR="0022253B" w:rsidRDefault="0022253B" w:rsidP="00BA7BB4">
            <w:pPr>
              <w:pStyle w:val="Default"/>
              <w:jc w:val="both"/>
              <w:rPr>
                <w:sz w:val="20"/>
                <w:szCs w:val="20"/>
                <w:lang w:val="fr-FR"/>
              </w:rPr>
            </w:pPr>
          </w:p>
          <w:p w14:paraId="79D00B16" w14:textId="77777777" w:rsidR="00D2108D" w:rsidRDefault="00D2108D" w:rsidP="00BA7BB4">
            <w:pPr>
              <w:pStyle w:val="Default"/>
              <w:jc w:val="both"/>
              <w:rPr>
                <w:sz w:val="20"/>
                <w:szCs w:val="20"/>
                <w:lang w:val="fr-FR"/>
              </w:rPr>
            </w:pPr>
          </w:p>
          <w:p w14:paraId="79D00B17" w14:textId="77777777" w:rsidR="00D2108D" w:rsidRPr="006F2465" w:rsidRDefault="00D2108D" w:rsidP="00BA7BB4">
            <w:pPr>
              <w:pStyle w:val="Default"/>
              <w:jc w:val="both"/>
              <w:rPr>
                <w:sz w:val="20"/>
                <w:szCs w:val="20"/>
                <w:lang w:val="fr-FR"/>
              </w:rPr>
            </w:pPr>
            <w:r>
              <w:rPr>
                <w:sz w:val="20"/>
                <w:szCs w:val="20"/>
                <w:lang w:val="fr-FR"/>
              </w:rPr>
              <w:t>Aux établissements concernés assez de temps est accordé pour établir leur services de radiophysique médicales.</w:t>
            </w:r>
          </w:p>
        </w:tc>
      </w:tr>
      <w:tr w:rsidR="007918B4" w:rsidRPr="00055E87" w14:paraId="79D00B1B" w14:textId="77777777" w:rsidTr="00DD6CE8">
        <w:tc>
          <w:tcPr>
            <w:tcW w:w="4644" w:type="dxa"/>
          </w:tcPr>
          <w:p w14:paraId="79D00B19" w14:textId="2737A8F7" w:rsidR="007918B4" w:rsidRPr="00055E87" w:rsidRDefault="007918B4" w:rsidP="00BA7BB4">
            <w:pPr>
              <w:pStyle w:val="Default"/>
              <w:jc w:val="both"/>
              <w:rPr>
                <w:b/>
                <w:sz w:val="20"/>
                <w:szCs w:val="20"/>
              </w:rPr>
            </w:pPr>
            <w:r w:rsidRPr="00055E87">
              <w:rPr>
                <w:b/>
                <w:sz w:val="20"/>
                <w:szCs w:val="20"/>
              </w:rPr>
              <w:lastRenderedPageBreak/>
              <w:t xml:space="preserve">Artikel </w:t>
            </w:r>
            <w:r>
              <w:rPr>
                <w:b/>
                <w:sz w:val="20"/>
                <w:szCs w:val="20"/>
              </w:rPr>
              <w:t>11</w:t>
            </w:r>
          </w:p>
        </w:tc>
        <w:tc>
          <w:tcPr>
            <w:tcW w:w="4644" w:type="dxa"/>
          </w:tcPr>
          <w:p w14:paraId="79D00B1A" w14:textId="1C028CA3" w:rsidR="007918B4" w:rsidRPr="00055E87" w:rsidRDefault="007918B4" w:rsidP="00BA7BB4">
            <w:pPr>
              <w:pStyle w:val="Default"/>
              <w:jc w:val="both"/>
              <w:rPr>
                <w:b/>
                <w:sz w:val="20"/>
                <w:szCs w:val="20"/>
              </w:rPr>
            </w:pPr>
            <w:r w:rsidRPr="00055E87">
              <w:rPr>
                <w:b/>
                <w:sz w:val="20"/>
                <w:szCs w:val="20"/>
              </w:rPr>
              <w:t xml:space="preserve">Artikel </w:t>
            </w:r>
            <w:r>
              <w:rPr>
                <w:b/>
                <w:sz w:val="20"/>
                <w:szCs w:val="20"/>
              </w:rPr>
              <w:t>11</w:t>
            </w:r>
          </w:p>
        </w:tc>
      </w:tr>
      <w:tr w:rsidR="00D33E90" w:rsidRPr="00DD6CE8" w14:paraId="79D00B24" w14:textId="77777777" w:rsidTr="00DD6CE8">
        <w:tc>
          <w:tcPr>
            <w:tcW w:w="4644" w:type="dxa"/>
          </w:tcPr>
          <w:p w14:paraId="79D00B1C" w14:textId="77777777" w:rsidR="00A87AB8" w:rsidRDefault="00A87AB8" w:rsidP="00BA7BB4">
            <w:pPr>
              <w:pStyle w:val="Default"/>
              <w:jc w:val="both"/>
              <w:rPr>
                <w:sz w:val="20"/>
                <w:szCs w:val="20"/>
              </w:rPr>
            </w:pPr>
            <w:r>
              <w:rPr>
                <w:sz w:val="20"/>
                <w:szCs w:val="20"/>
              </w:rPr>
              <w:t xml:space="preserve">De artikelen 7 en 8, die respectievelijk artikel 5 van de wet van 7 mei 2017 en de wet van 19 april 2018 doen in werking treden, treden vroeger in werking dan de overige bepalingen van dit besluit om deze bepalingen te voorzien van voldoende rechtsgrond. </w:t>
            </w:r>
          </w:p>
          <w:p w14:paraId="79D00B1D" w14:textId="77777777" w:rsidR="00A87AB8" w:rsidRDefault="00A87AB8" w:rsidP="00BA7BB4">
            <w:pPr>
              <w:pStyle w:val="Default"/>
              <w:jc w:val="both"/>
              <w:rPr>
                <w:sz w:val="20"/>
                <w:szCs w:val="20"/>
              </w:rPr>
            </w:pPr>
          </w:p>
          <w:p w14:paraId="79D00B1E" w14:textId="77777777" w:rsidR="00D33E90" w:rsidRDefault="00A87AB8" w:rsidP="00BA7BB4">
            <w:pPr>
              <w:pStyle w:val="Default"/>
              <w:jc w:val="both"/>
              <w:rPr>
                <w:sz w:val="20"/>
                <w:szCs w:val="20"/>
              </w:rPr>
            </w:pPr>
            <w:r>
              <w:rPr>
                <w:sz w:val="20"/>
                <w:szCs w:val="20"/>
              </w:rPr>
              <w:t>De inwerkingtreding van de overige bepalingen van dit besluit behoeft geen verdere toelichting.</w:t>
            </w:r>
            <w:r w:rsidR="00D33E90">
              <w:rPr>
                <w:sz w:val="20"/>
                <w:szCs w:val="20"/>
              </w:rPr>
              <w:t xml:space="preserve"> </w:t>
            </w:r>
          </w:p>
          <w:p w14:paraId="79D00B1F" w14:textId="77777777" w:rsidR="00D33E90" w:rsidRPr="00BA69C9" w:rsidRDefault="00D33E90" w:rsidP="00BA7BB4">
            <w:pPr>
              <w:jc w:val="both"/>
              <w:rPr>
                <w:rFonts w:ascii="Tahoma" w:hAnsi="Tahoma" w:cs="Tahoma"/>
                <w:b/>
                <w:sz w:val="20"/>
                <w:szCs w:val="20"/>
              </w:rPr>
            </w:pPr>
          </w:p>
        </w:tc>
        <w:tc>
          <w:tcPr>
            <w:tcW w:w="4644" w:type="dxa"/>
          </w:tcPr>
          <w:p w14:paraId="79D00B20" w14:textId="77777777" w:rsidR="00A87AB8" w:rsidRDefault="00A87AB8" w:rsidP="00BA7BB4">
            <w:pPr>
              <w:pStyle w:val="Default"/>
              <w:jc w:val="both"/>
              <w:rPr>
                <w:sz w:val="20"/>
                <w:szCs w:val="20"/>
                <w:lang w:val="fr-FR"/>
              </w:rPr>
            </w:pPr>
            <w:r w:rsidRPr="006F2465">
              <w:rPr>
                <w:sz w:val="20"/>
                <w:szCs w:val="20"/>
                <w:lang w:val="fr-FR"/>
              </w:rPr>
              <w:t>Les articles 7 et 8</w:t>
            </w:r>
            <w:r>
              <w:rPr>
                <w:sz w:val="20"/>
                <w:szCs w:val="20"/>
                <w:lang w:val="fr-FR"/>
              </w:rPr>
              <w:t>, qui respectivement font entrer en vigueur l’article 5 de la loi</w:t>
            </w:r>
            <w:r w:rsidRPr="006F2465">
              <w:rPr>
                <w:sz w:val="20"/>
                <w:szCs w:val="20"/>
                <w:lang w:val="fr-FR"/>
              </w:rPr>
              <w:t xml:space="preserve"> </w:t>
            </w:r>
            <w:r>
              <w:rPr>
                <w:sz w:val="20"/>
                <w:szCs w:val="20"/>
                <w:lang w:val="fr-FR"/>
              </w:rPr>
              <w:t xml:space="preserve">du 7 mai 2017 et la loi du 19 avril 2018, </w:t>
            </w:r>
            <w:r w:rsidRPr="006F2465">
              <w:rPr>
                <w:sz w:val="20"/>
                <w:szCs w:val="20"/>
                <w:lang w:val="fr-FR"/>
              </w:rPr>
              <w:t>entrent en vigueur</w:t>
            </w:r>
            <w:r>
              <w:rPr>
                <w:sz w:val="20"/>
                <w:szCs w:val="20"/>
                <w:lang w:val="fr-FR"/>
              </w:rPr>
              <w:t xml:space="preserve"> plus tôt que les autres dispositions du présent arrêté </w:t>
            </w:r>
            <w:r w:rsidR="001F0D7B">
              <w:rPr>
                <w:sz w:val="20"/>
                <w:szCs w:val="20"/>
                <w:lang w:val="fr-FR"/>
              </w:rPr>
              <w:t>pour afin de fournir une base légale suffisante pour ces dispositions.</w:t>
            </w:r>
          </w:p>
          <w:p w14:paraId="79D00B21" w14:textId="77777777" w:rsidR="00A87AB8" w:rsidRDefault="00A87AB8" w:rsidP="00BA7BB4">
            <w:pPr>
              <w:pStyle w:val="Default"/>
              <w:jc w:val="both"/>
              <w:rPr>
                <w:sz w:val="20"/>
                <w:szCs w:val="20"/>
                <w:lang w:val="fr-FR"/>
              </w:rPr>
            </w:pPr>
          </w:p>
          <w:p w14:paraId="79D00B22" w14:textId="77777777" w:rsidR="00D33E90" w:rsidRPr="00A87AB8" w:rsidRDefault="00A87AB8" w:rsidP="00BA7BB4">
            <w:pPr>
              <w:pStyle w:val="Default"/>
              <w:jc w:val="both"/>
              <w:rPr>
                <w:sz w:val="20"/>
                <w:szCs w:val="20"/>
                <w:lang w:val="fr-FR"/>
              </w:rPr>
            </w:pPr>
            <w:r>
              <w:rPr>
                <w:sz w:val="20"/>
                <w:szCs w:val="20"/>
                <w:lang w:val="fr-FR"/>
              </w:rPr>
              <w:t xml:space="preserve">L’entrée en vigueur des autres dispositions du présent arrêté </w:t>
            </w:r>
            <w:r w:rsidR="00D33E90" w:rsidRPr="006F2465">
              <w:rPr>
                <w:sz w:val="20"/>
                <w:szCs w:val="20"/>
                <w:lang w:val="fr-FR"/>
              </w:rPr>
              <w:t xml:space="preserve"> n’appel</w:t>
            </w:r>
            <w:r w:rsidR="00D33E90" w:rsidRPr="00A87AB8">
              <w:rPr>
                <w:sz w:val="20"/>
                <w:szCs w:val="20"/>
                <w:lang w:val="fr-FR"/>
              </w:rPr>
              <w:t xml:space="preserve">le pas de commentaire particulier. </w:t>
            </w:r>
          </w:p>
          <w:p w14:paraId="79D00B23" w14:textId="77777777" w:rsidR="00D33E90" w:rsidRPr="00A87AB8" w:rsidRDefault="00D33E90" w:rsidP="00BA7BB4">
            <w:pPr>
              <w:jc w:val="both"/>
              <w:rPr>
                <w:rFonts w:ascii="Tahoma" w:hAnsi="Tahoma" w:cs="Tahoma"/>
                <w:sz w:val="20"/>
                <w:szCs w:val="20"/>
                <w:lang w:val="fr-FR"/>
              </w:rPr>
            </w:pPr>
          </w:p>
        </w:tc>
      </w:tr>
      <w:tr w:rsidR="0022253B" w:rsidRPr="00006FA3" w14:paraId="79D00B27" w14:textId="77777777" w:rsidTr="00DD6CE8">
        <w:tc>
          <w:tcPr>
            <w:tcW w:w="4644" w:type="dxa"/>
          </w:tcPr>
          <w:p w14:paraId="79D00B25" w14:textId="28DA0C0D" w:rsidR="0022253B" w:rsidRPr="00055E87" w:rsidRDefault="0022253B" w:rsidP="00BA7BB4">
            <w:pPr>
              <w:pStyle w:val="Default"/>
              <w:jc w:val="both"/>
              <w:rPr>
                <w:b/>
                <w:sz w:val="20"/>
                <w:szCs w:val="20"/>
              </w:rPr>
            </w:pPr>
            <w:r w:rsidRPr="00055E87">
              <w:rPr>
                <w:b/>
                <w:sz w:val="20"/>
                <w:szCs w:val="20"/>
              </w:rPr>
              <w:t xml:space="preserve">Artikel </w:t>
            </w:r>
            <w:r w:rsidR="00055E87">
              <w:rPr>
                <w:b/>
                <w:sz w:val="20"/>
                <w:szCs w:val="20"/>
              </w:rPr>
              <w:t>1</w:t>
            </w:r>
            <w:r w:rsidR="007918B4">
              <w:rPr>
                <w:b/>
                <w:sz w:val="20"/>
                <w:szCs w:val="20"/>
              </w:rPr>
              <w:t>2</w:t>
            </w:r>
          </w:p>
        </w:tc>
        <w:tc>
          <w:tcPr>
            <w:tcW w:w="4644" w:type="dxa"/>
          </w:tcPr>
          <w:p w14:paraId="79D00B26" w14:textId="500D2976" w:rsidR="0022253B" w:rsidRPr="00055E87" w:rsidRDefault="0022253B" w:rsidP="00BA7BB4">
            <w:pPr>
              <w:pStyle w:val="Default"/>
              <w:jc w:val="both"/>
              <w:rPr>
                <w:b/>
                <w:sz w:val="20"/>
                <w:szCs w:val="20"/>
              </w:rPr>
            </w:pPr>
            <w:r w:rsidRPr="00055E87">
              <w:rPr>
                <w:b/>
                <w:sz w:val="20"/>
                <w:szCs w:val="20"/>
              </w:rPr>
              <w:t xml:space="preserve">Artikel </w:t>
            </w:r>
            <w:r w:rsidR="00055E87">
              <w:rPr>
                <w:b/>
                <w:sz w:val="20"/>
                <w:szCs w:val="20"/>
              </w:rPr>
              <w:t>1</w:t>
            </w:r>
            <w:r w:rsidR="007918B4">
              <w:rPr>
                <w:b/>
                <w:sz w:val="20"/>
                <w:szCs w:val="20"/>
              </w:rPr>
              <w:t>2</w:t>
            </w:r>
          </w:p>
        </w:tc>
      </w:tr>
      <w:tr w:rsidR="0022253B" w:rsidRPr="00DD6CE8" w14:paraId="79D00B2C" w14:textId="77777777" w:rsidTr="00DD6CE8">
        <w:tc>
          <w:tcPr>
            <w:tcW w:w="4644" w:type="dxa"/>
          </w:tcPr>
          <w:p w14:paraId="79D00B28" w14:textId="77777777" w:rsidR="0022253B" w:rsidRDefault="0022253B" w:rsidP="00525F91">
            <w:pPr>
              <w:pStyle w:val="Default"/>
              <w:jc w:val="both"/>
              <w:rPr>
                <w:sz w:val="20"/>
                <w:szCs w:val="20"/>
              </w:rPr>
            </w:pPr>
            <w:r>
              <w:rPr>
                <w:sz w:val="20"/>
                <w:szCs w:val="20"/>
              </w:rPr>
              <w:t xml:space="preserve">Deze bepaling behoeft geen verdere toelichting. </w:t>
            </w:r>
          </w:p>
          <w:p w14:paraId="79D00B29" w14:textId="77777777" w:rsidR="0022253B" w:rsidRDefault="0022253B" w:rsidP="00BA7BB4">
            <w:pPr>
              <w:pStyle w:val="Default"/>
              <w:jc w:val="both"/>
              <w:rPr>
                <w:sz w:val="20"/>
                <w:szCs w:val="20"/>
              </w:rPr>
            </w:pPr>
          </w:p>
        </w:tc>
        <w:tc>
          <w:tcPr>
            <w:tcW w:w="4644" w:type="dxa"/>
          </w:tcPr>
          <w:p w14:paraId="79D00B2A" w14:textId="77777777" w:rsidR="0022253B" w:rsidRPr="00D33E90" w:rsidRDefault="0022253B" w:rsidP="00525F91">
            <w:pPr>
              <w:pStyle w:val="Default"/>
              <w:jc w:val="both"/>
              <w:rPr>
                <w:sz w:val="20"/>
                <w:szCs w:val="20"/>
                <w:lang w:val="fr-FR"/>
              </w:rPr>
            </w:pPr>
            <w:r w:rsidRPr="00055E87">
              <w:rPr>
                <w:sz w:val="20"/>
                <w:szCs w:val="20"/>
                <w:lang w:val="fr-FR"/>
              </w:rPr>
              <w:t>Cette disposition n’appel</w:t>
            </w:r>
            <w:r w:rsidRPr="00D33E90">
              <w:rPr>
                <w:sz w:val="20"/>
                <w:szCs w:val="20"/>
                <w:lang w:val="fr-FR"/>
              </w:rPr>
              <w:t xml:space="preserve">le pas de commentaire particulier. </w:t>
            </w:r>
          </w:p>
          <w:p w14:paraId="79D00B2B" w14:textId="77777777" w:rsidR="0022253B" w:rsidRPr="00055E87" w:rsidRDefault="0022253B" w:rsidP="00BA7BB4">
            <w:pPr>
              <w:pStyle w:val="Default"/>
              <w:jc w:val="both"/>
              <w:rPr>
                <w:sz w:val="20"/>
                <w:szCs w:val="20"/>
                <w:lang w:val="fr-FR"/>
              </w:rPr>
            </w:pPr>
          </w:p>
        </w:tc>
      </w:tr>
      <w:tr w:rsidR="0022253B" w:rsidRPr="00DD6CE8" w14:paraId="79D00B2F" w14:textId="77777777" w:rsidTr="00DD6CE8">
        <w:tc>
          <w:tcPr>
            <w:tcW w:w="4644" w:type="dxa"/>
          </w:tcPr>
          <w:p w14:paraId="79D00B2D" w14:textId="77777777" w:rsidR="0022253B" w:rsidRPr="00191000" w:rsidRDefault="0022253B" w:rsidP="00BA7BB4">
            <w:pPr>
              <w:pStyle w:val="Default"/>
              <w:jc w:val="both"/>
              <w:rPr>
                <w:sz w:val="20"/>
                <w:szCs w:val="20"/>
                <w:lang w:val="fr-FR"/>
              </w:rPr>
            </w:pPr>
          </w:p>
        </w:tc>
        <w:tc>
          <w:tcPr>
            <w:tcW w:w="4644" w:type="dxa"/>
          </w:tcPr>
          <w:p w14:paraId="79D00B2E" w14:textId="77777777" w:rsidR="0022253B" w:rsidRPr="00D33E90" w:rsidRDefault="0022253B" w:rsidP="00BA7BB4">
            <w:pPr>
              <w:pStyle w:val="Default"/>
              <w:jc w:val="both"/>
              <w:rPr>
                <w:sz w:val="20"/>
                <w:szCs w:val="20"/>
                <w:lang w:val="fr-FR"/>
              </w:rPr>
            </w:pPr>
          </w:p>
        </w:tc>
      </w:tr>
      <w:tr w:rsidR="0022253B" w:rsidRPr="008E6312" w14:paraId="79D00B33" w14:textId="77777777" w:rsidTr="00DD6CE8">
        <w:tc>
          <w:tcPr>
            <w:tcW w:w="4644" w:type="dxa"/>
          </w:tcPr>
          <w:p w14:paraId="79D00B30" w14:textId="77777777" w:rsidR="0022253B" w:rsidRPr="00BA69C9" w:rsidRDefault="0022253B" w:rsidP="00BA7BB4">
            <w:pPr>
              <w:rPr>
                <w:rFonts w:ascii="Tahoma" w:hAnsi="Tahoma" w:cs="Tahoma"/>
                <w:sz w:val="20"/>
                <w:szCs w:val="20"/>
              </w:rPr>
            </w:pPr>
            <w:r w:rsidRPr="00BA69C9">
              <w:rPr>
                <w:rFonts w:ascii="Tahoma" w:hAnsi="Tahoma" w:cs="Tahoma"/>
                <w:sz w:val="20"/>
                <w:szCs w:val="20"/>
              </w:rPr>
              <w:t>Ik heb de eer te zijn</w:t>
            </w:r>
          </w:p>
        </w:tc>
        <w:tc>
          <w:tcPr>
            <w:tcW w:w="4644" w:type="dxa"/>
          </w:tcPr>
          <w:p w14:paraId="79D00B31" w14:textId="77777777" w:rsidR="0022253B" w:rsidRPr="00BA69C9" w:rsidRDefault="0022253B" w:rsidP="00BA7BB4">
            <w:pPr>
              <w:rPr>
                <w:rFonts w:ascii="Tahoma" w:hAnsi="Tahoma" w:cs="Tahoma"/>
                <w:sz w:val="20"/>
                <w:szCs w:val="20"/>
              </w:rPr>
            </w:pPr>
            <w:r w:rsidRPr="00BA69C9">
              <w:rPr>
                <w:rFonts w:ascii="Tahoma" w:hAnsi="Tahoma" w:cs="Tahoma"/>
                <w:sz w:val="20"/>
                <w:szCs w:val="20"/>
              </w:rPr>
              <w:t>J’ai l’honneur d’être,</w:t>
            </w:r>
          </w:p>
          <w:p w14:paraId="79D00B32" w14:textId="77777777" w:rsidR="0022253B" w:rsidRPr="00BA69C9" w:rsidRDefault="0022253B" w:rsidP="00BA7BB4">
            <w:pPr>
              <w:rPr>
                <w:rFonts w:ascii="Tahoma" w:hAnsi="Tahoma" w:cs="Tahoma"/>
                <w:sz w:val="20"/>
                <w:szCs w:val="20"/>
              </w:rPr>
            </w:pPr>
          </w:p>
        </w:tc>
      </w:tr>
      <w:tr w:rsidR="0022253B" w:rsidRPr="008E6312" w14:paraId="79D00B37" w14:textId="77777777" w:rsidTr="00DD6CE8">
        <w:tc>
          <w:tcPr>
            <w:tcW w:w="4644" w:type="dxa"/>
          </w:tcPr>
          <w:p w14:paraId="79D00B34" w14:textId="77777777" w:rsidR="0022253B" w:rsidRPr="00BA69C9" w:rsidRDefault="0022253B" w:rsidP="00BA7BB4">
            <w:pPr>
              <w:rPr>
                <w:rFonts w:ascii="Tahoma" w:hAnsi="Tahoma" w:cs="Tahoma"/>
                <w:sz w:val="20"/>
                <w:szCs w:val="20"/>
              </w:rPr>
            </w:pPr>
            <w:r w:rsidRPr="00BA69C9">
              <w:rPr>
                <w:rFonts w:ascii="Tahoma" w:hAnsi="Tahoma" w:cs="Tahoma"/>
                <w:sz w:val="20"/>
                <w:szCs w:val="20"/>
              </w:rPr>
              <w:t>Sire,</w:t>
            </w:r>
          </w:p>
        </w:tc>
        <w:tc>
          <w:tcPr>
            <w:tcW w:w="4644" w:type="dxa"/>
          </w:tcPr>
          <w:p w14:paraId="79D00B35" w14:textId="77777777" w:rsidR="0022253B" w:rsidRPr="00BA69C9" w:rsidRDefault="0022253B" w:rsidP="00BA7BB4">
            <w:pPr>
              <w:rPr>
                <w:rFonts w:ascii="Tahoma" w:hAnsi="Tahoma" w:cs="Tahoma"/>
                <w:sz w:val="20"/>
                <w:szCs w:val="20"/>
              </w:rPr>
            </w:pPr>
            <w:r w:rsidRPr="00BA69C9">
              <w:rPr>
                <w:rFonts w:ascii="Tahoma" w:hAnsi="Tahoma" w:cs="Tahoma"/>
                <w:sz w:val="20"/>
                <w:szCs w:val="20"/>
              </w:rPr>
              <w:t>Sire,</w:t>
            </w:r>
          </w:p>
          <w:p w14:paraId="79D00B36" w14:textId="77777777" w:rsidR="0022253B" w:rsidRPr="00BA69C9" w:rsidRDefault="0022253B" w:rsidP="00BA7BB4">
            <w:pPr>
              <w:rPr>
                <w:rFonts w:ascii="Tahoma" w:hAnsi="Tahoma" w:cs="Tahoma"/>
                <w:sz w:val="20"/>
                <w:szCs w:val="20"/>
              </w:rPr>
            </w:pPr>
          </w:p>
        </w:tc>
      </w:tr>
      <w:tr w:rsidR="0022253B" w:rsidRPr="00DD6CE8" w14:paraId="79D00B3B" w14:textId="77777777" w:rsidTr="00DD6CE8">
        <w:tc>
          <w:tcPr>
            <w:tcW w:w="4644" w:type="dxa"/>
          </w:tcPr>
          <w:p w14:paraId="79D00B38" w14:textId="77777777" w:rsidR="0022253B" w:rsidRPr="00BA69C9" w:rsidRDefault="0022253B" w:rsidP="00BA7BB4">
            <w:pPr>
              <w:rPr>
                <w:rFonts w:ascii="Tahoma" w:hAnsi="Tahoma" w:cs="Tahoma"/>
                <w:sz w:val="20"/>
                <w:szCs w:val="20"/>
              </w:rPr>
            </w:pPr>
            <w:r w:rsidRPr="00BA69C9">
              <w:rPr>
                <w:rFonts w:ascii="Tahoma" w:hAnsi="Tahoma" w:cs="Tahoma"/>
                <w:sz w:val="20"/>
                <w:szCs w:val="20"/>
              </w:rPr>
              <w:t>Van Uwe Majesteit, de zeer eerbiedige, en zeer getrouwe dienaar.</w:t>
            </w:r>
          </w:p>
        </w:tc>
        <w:tc>
          <w:tcPr>
            <w:tcW w:w="4644" w:type="dxa"/>
          </w:tcPr>
          <w:p w14:paraId="79D00B39" w14:textId="59FEBF9B" w:rsidR="0022253B" w:rsidRPr="00BA69C9" w:rsidRDefault="0022253B" w:rsidP="00BA7BB4">
            <w:pPr>
              <w:rPr>
                <w:rFonts w:ascii="Tahoma" w:hAnsi="Tahoma" w:cs="Tahoma"/>
                <w:sz w:val="20"/>
                <w:szCs w:val="20"/>
                <w:lang w:val="fr-FR"/>
              </w:rPr>
            </w:pPr>
            <w:r w:rsidRPr="00BA69C9">
              <w:rPr>
                <w:rFonts w:ascii="Tahoma" w:hAnsi="Tahoma" w:cs="Tahoma"/>
                <w:sz w:val="20"/>
                <w:szCs w:val="20"/>
                <w:lang w:val="fr-FR"/>
              </w:rPr>
              <w:t xml:space="preserve">De votre </w:t>
            </w:r>
            <w:r w:rsidR="006769C7">
              <w:rPr>
                <w:rFonts w:ascii="Tahoma" w:hAnsi="Tahoma" w:cs="Tahoma"/>
                <w:sz w:val="20"/>
                <w:szCs w:val="20"/>
                <w:lang w:val="fr-FR"/>
              </w:rPr>
              <w:t xml:space="preserve">Majesté, le très respecteux et </w:t>
            </w:r>
            <w:r w:rsidRPr="00BA69C9">
              <w:rPr>
                <w:rFonts w:ascii="Tahoma" w:hAnsi="Tahoma" w:cs="Tahoma"/>
                <w:sz w:val="20"/>
                <w:szCs w:val="20"/>
                <w:lang w:val="fr-FR"/>
              </w:rPr>
              <w:t>très fidèle serviteur.</w:t>
            </w:r>
          </w:p>
          <w:p w14:paraId="79D00B3A" w14:textId="77777777" w:rsidR="0022253B" w:rsidRPr="00BA69C9" w:rsidRDefault="0022253B" w:rsidP="00BA7BB4">
            <w:pPr>
              <w:rPr>
                <w:rFonts w:ascii="Tahoma" w:hAnsi="Tahoma" w:cs="Tahoma"/>
                <w:sz w:val="20"/>
                <w:szCs w:val="20"/>
                <w:lang w:val="fr-FR"/>
              </w:rPr>
            </w:pPr>
          </w:p>
        </w:tc>
      </w:tr>
      <w:tr w:rsidR="0022253B" w:rsidRPr="00DD6CE8" w14:paraId="79D00B3E" w14:textId="77777777" w:rsidTr="00DD6CE8">
        <w:tc>
          <w:tcPr>
            <w:tcW w:w="4644" w:type="dxa"/>
          </w:tcPr>
          <w:p w14:paraId="79D00B3C" w14:textId="77777777" w:rsidR="0022253B" w:rsidRPr="00BA69C9" w:rsidRDefault="0022253B" w:rsidP="00BA7BB4">
            <w:pPr>
              <w:rPr>
                <w:rFonts w:ascii="Tahoma" w:hAnsi="Tahoma" w:cs="Tahoma"/>
                <w:sz w:val="20"/>
                <w:szCs w:val="20"/>
              </w:rPr>
            </w:pPr>
            <w:r w:rsidRPr="00BA69C9">
              <w:rPr>
                <w:rFonts w:ascii="Tahoma" w:hAnsi="Tahoma" w:cs="Tahoma"/>
                <w:sz w:val="20"/>
                <w:szCs w:val="20"/>
              </w:rPr>
              <w:t>De Minister van Veiligheid en Binnenlandse zaken,</w:t>
            </w:r>
          </w:p>
        </w:tc>
        <w:tc>
          <w:tcPr>
            <w:tcW w:w="4644" w:type="dxa"/>
          </w:tcPr>
          <w:p w14:paraId="79D00B3D" w14:textId="77777777" w:rsidR="0022253B" w:rsidRPr="00BA69C9" w:rsidRDefault="0022253B" w:rsidP="00BA7BB4">
            <w:pPr>
              <w:rPr>
                <w:rFonts w:ascii="Tahoma" w:hAnsi="Tahoma" w:cs="Tahoma"/>
                <w:sz w:val="20"/>
                <w:szCs w:val="20"/>
                <w:lang w:val="fr-FR"/>
              </w:rPr>
            </w:pPr>
            <w:r w:rsidRPr="00BA69C9">
              <w:rPr>
                <w:rFonts w:ascii="Tahoma" w:hAnsi="Tahoma" w:cs="Tahoma"/>
                <w:sz w:val="20"/>
                <w:szCs w:val="20"/>
                <w:lang w:val="fr-FR"/>
              </w:rPr>
              <w:t>Le Ministre de la Sécurité et de l’Intérieur,</w:t>
            </w:r>
          </w:p>
        </w:tc>
      </w:tr>
      <w:tr w:rsidR="0022253B" w:rsidRPr="00DD6CE8" w14:paraId="79D00B46" w14:textId="77777777" w:rsidTr="00DD6CE8">
        <w:tc>
          <w:tcPr>
            <w:tcW w:w="4644" w:type="dxa"/>
          </w:tcPr>
          <w:p w14:paraId="79D00B3F" w14:textId="77777777" w:rsidR="0022253B" w:rsidRPr="00191000" w:rsidRDefault="0022253B" w:rsidP="00BA7BB4">
            <w:pPr>
              <w:rPr>
                <w:rFonts w:ascii="Tahoma" w:hAnsi="Tahoma" w:cs="Tahoma"/>
                <w:sz w:val="20"/>
                <w:szCs w:val="20"/>
                <w:lang w:val="fr-FR"/>
              </w:rPr>
            </w:pPr>
          </w:p>
          <w:p w14:paraId="79D00B40" w14:textId="77777777" w:rsidR="0022253B" w:rsidRPr="00191000" w:rsidRDefault="0022253B" w:rsidP="00BA7BB4">
            <w:pPr>
              <w:rPr>
                <w:rFonts w:ascii="Tahoma" w:hAnsi="Tahoma" w:cs="Tahoma"/>
                <w:sz w:val="20"/>
                <w:szCs w:val="20"/>
                <w:lang w:val="fr-FR"/>
              </w:rPr>
            </w:pPr>
          </w:p>
          <w:p w14:paraId="79D00B41" w14:textId="77777777" w:rsidR="0022253B" w:rsidRPr="00191000" w:rsidRDefault="0022253B" w:rsidP="00BA7BB4">
            <w:pPr>
              <w:rPr>
                <w:rFonts w:ascii="Tahoma" w:hAnsi="Tahoma" w:cs="Tahoma"/>
                <w:sz w:val="20"/>
                <w:szCs w:val="20"/>
                <w:lang w:val="fr-FR"/>
              </w:rPr>
            </w:pPr>
          </w:p>
          <w:p w14:paraId="79D00B42" w14:textId="77777777" w:rsidR="0022253B" w:rsidRPr="00191000" w:rsidRDefault="0022253B" w:rsidP="00BA7BB4">
            <w:pPr>
              <w:rPr>
                <w:rFonts w:ascii="Tahoma" w:hAnsi="Tahoma" w:cs="Tahoma"/>
                <w:sz w:val="20"/>
                <w:szCs w:val="20"/>
                <w:lang w:val="fr-FR"/>
              </w:rPr>
            </w:pPr>
          </w:p>
          <w:p w14:paraId="79D00B43" w14:textId="77777777" w:rsidR="0022253B" w:rsidRDefault="0022253B" w:rsidP="00BA7BB4">
            <w:pPr>
              <w:rPr>
                <w:rFonts w:ascii="Tahoma" w:hAnsi="Tahoma" w:cs="Tahoma"/>
                <w:sz w:val="20"/>
                <w:szCs w:val="20"/>
                <w:lang w:val="fr-FR"/>
              </w:rPr>
            </w:pPr>
          </w:p>
          <w:p w14:paraId="7574DF30" w14:textId="5EE46656" w:rsidR="00DD6CE8" w:rsidRDefault="00DD6CE8" w:rsidP="00BA7BB4">
            <w:pPr>
              <w:rPr>
                <w:rFonts w:ascii="Tahoma" w:hAnsi="Tahoma" w:cs="Tahoma"/>
                <w:sz w:val="20"/>
                <w:szCs w:val="20"/>
                <w:lang w:val="fr-FR"/>
              </w:rPr>
            </w:pPr>
          </w:p>
          <w:p w14:paraId="39788072" w14:textId="77777777" w:rsidR="00DD6CE8" w:rsidRDefault="00DD6CE8" w:rsidP="00BA7BB4">
            <w:pPr>
              <w:rPr>
                <w:rFonts w:ascii="Tahoma" w:hAnsi="Tahoma" w:cs="Tahoma"/>
                <w:sz w:val="20"/>
                <w:szCs w:val="20"/>
                <w:lang w:val="fr-FR"/>
              </w:rPr>
            </w:pPr>
          </w:p>
          <w:p w14:paraId="0D722CDC" w14:textId="77777777" w:rsidR="00DD6CE8" w:rsidRDefault="00DD6CE8" w:rsidP="00BA7BB4">
            <w:pPr>
              <w:rPr>
                <w:rFonts w:ascii="Tahoma" w:hAnsi="Tahoma" w:cs="Tahoma"/>
                <w:sz w:val="20"/>
                <w:szCs w:val="20"/>
                <w:lang w:val="fr-FR"/>
              </w:rPr>
            </w:pPr>
          </w:p>
          <w:p w14:paraId="10803410" w14:textId="77777777" w:rsidR="00DD6CE8" w:rsidRDefault="00DD6CE8" w:rsidP="00BA7BB4">
            <w:pPr>
              <w:rPr>
                <w:rFonts w:ascii="Tahoma" w:hAnsi="Tahoma" w:cs="Tahoma"/>
                <w:sz w:val="20"/>
                <w:szCs w:val="20"/>
                <w:lang w:val="fr-FR"/>
              </w:rPr>
            </w:pPr>
          </w:p>
          <w:p w14:paraId="796926E6" w14:textId="77777777" w:rsidR="00DD6CE8" w:rsidRPr="00191000" w:rsidRDefault="00DD6CE8" w:rsidP="00BA7BB4">
            <w:pPr>
              <w:rPr>
                <w:rFonts w:ascii="Tahoma" w:hAnsi="Tahoma" w:cs="Tahoma"/>
                <w:sz w:val="20"/>
                <w:szCs w:val="20"/>
                <w:lang w:val="fr-FR"/>
              </w:rPr>
            </w:pPr>
          </w:p>
          <w:p w14:paraId="79D00B44" w14:textId="77777777" w:rsidR="0022253B" w:rsidRPr="00191000" w:rsidRDefault="0022253B" w:rsidP="00BA7BB4">
            <w:pPr>
              <w:rPr>
                <w:rFonts w:ascii="Tahoma" w:hAnsi="Tahoma" w:cs="Tahoma"/>
                <w:sz w:val="20"/>
                <w:szCs w:val="20"/>
                <w:lang w:val="fr-FR"/>
              </w:rPr>
            </w:pPr>
          </w:p>
        </w:tc>
        <w:tc>
          <w:tcPr>
            <w:tcW w:w="4644" w:type="dxa"/>
          </w:tcPr>
          <w:p w14:paraId="79D00B45" w14:textId="77777777" w:rsidR="0022253B" w:rsidRPr="00BA69C9" w:rsidRDefault="0022253B" w:rsidP="00BA7BB4">
            <w:pPr>
              <w:rPr>
                <w:rFonts w:ascii="Tahoma" w:hAnsi="Tahoma" w:cs="Tahoma"/>
                <w:sz w:val="20"/>
                <w:szCs w:val="20"/>
                <w:lang w:val="fr-FR"/>
              </w:rPr>
            </w:pPr>
          </w:p>
        </w:tc>
      </w:tr>
      <w:tr w:rsidR="0022253B" w:rsidRPr="00C72743" w14:paraId="79D00B48" w14:textId="77777777" w:rsidTr="00DD6CE8">
        <w:tc>
          <w:tcPr>
            <w:tcW w:w="9288" w:type="dxa"/>
            <w:gridSpan w:val="2"/>
          </w:tcPr>
          <w:p w14:paraId="79D00B47" w14:textId="77777777" w:rsidR="0022253B" w:rsidRPr="00BA69C9" w:rsidRDefault="0022253B" w:rsidP="0086277D">
            <w:pPr>
              <w:jc w:val="center"/>
              <w:rPr>
                <w:rFonts w:ascii="Tahoma" w:hAnsi="Tahoma" w:cs="Tahoma"/>
                <w:sz w:val="20"/>
                <w:szCs w:val="20"/>
                <w:lang w:val="fr-FR"/>
              </w:rPr>
            </w:pPr>
            <w:r>
              <w:rPr>
                <w:rFonts w:ascii="Tahoma" w:hAnsi="Tahoma" w:cs="Tahoma"/>
                <w:sz w:val="20"/>
                <w:szCs w:val="20"/>
                <w:lang w:val="fr-FR"/>
              </w:rPr>
              <w:t>Jan JAMBON</w:t>
            </w:r>
          </w:p>
        </w:tc>
      </w:tr>
    </w:tbl>
    <w:p w14:paraId="79D00B49" w14:textId="77777777" w:rsidR="0067012B" w:rsidRPr="008E6312" w:rsidRDefault="0067012B">
      <w:pPr>
        <w:rPr>
          <w:lang w:val="fr-FR"/>
        </w:rPr>
      </w:pPr>
    </w:p>
    <w:sectPr w:rsidR="0067012B" w:rsidRPr="008E6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EAE"/>
    <w:multiLevelType w:val="hybridMultilevel"/>
    <w:tmpl w:val="B8065F4C"/>
    <w:lvl w:ilvl="0" w:tplc="08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5739"/>
    <w:multiLevelType w:val="hybridMultilevel"/>
    <w:tmpl w:val="E4F4E1C6"/>
    <w:lvl w:ilvl="0" w:tplc="20D85D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C886C74"/>
    <w:multiLevelType w:val="multilevel"/>
    <w:tmpl w:val="040C0023"/>
    <w:lvl w:ilvl="0">
      <w:start w:val="1"/>
      <w:numFmt w:val="upperRoman"/>
      <w:pStyle w:val="Heading1"/>
      <w:lvlText w:val="Artikel %1."/>
      <w:lvlJc w:val="left"/>
      <w:pPr>
        <w:tabs>
          <w:tab w:val="num" w:pos="1440"/>
        </w:tabs>
        <w:ind w:left="0" w:firstLine="0"/>
      </w:pPr>
    </w:lvl>
    <w:lvl w:ilvl="1">
      <w:start w:val="1"/>
      <w:numFmt w:val="decimalZero"/>
      <w:pStyle w:val="Heading2"/>
      <w:isLgl/>
      <w:lvlText w:val="Sectie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DF93D12"/>
    <w:multiLevelType w:val="hybridMultilevel"/>
    <w:tmpl w:val="34A049B4"/>
    <w:lvl w:ilvl="0" w:tplc="08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51AB3"/>
    <w:multiLevelType w:val="hybridMultilevel"/>
    <w:tmpl w:val="79E2686E"/>
    <w:lvl w:ilvl="0" w:tplc="36F83C9C">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1E7270"/>
    <w:multiLevelType w:val="hybridMultilevel"/>
    <w:tmpl w:val="45D4527A"/>
    <w:lvl w:ilvl="0" w:tplc="3F16C2DE">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
    <w:nsid w:val="11134692"/>
    <w:multiLevelType w:val="hybridMultilevel"/>
    <w:tmpl w:val="FE9EABC6"/>
    <w:lvl w:ilvl="0" w:tplc="08130001">
      <w:start w:val="1"/>
      <w:numFmt w:val="bullet"/>
      <w:lvlText w:val=""/>
      <w:lvlJc w:val="left"/>
      <w:pPr>
        <w:tabs>
          <w:tab w:val="num" w:pos="720"/>
        </w:tabs>
        <w:ind w:left="720" w:hanging="360"/>
      </w:pPr>
      <w:rPr>
        <w:rFonts w:ascii="Symbol" w:hAnsi="Symbol" w:hint="default"/>
      </w:rPr>
    </w:lvl>
    <w:lvl w:ilvl="1" w:tplc="A078BEDE">
      <w:start w:val="1"/>
      <w:numFmt w:val="bullet"/>
      <w:lvlText w:val="–"/>
      <w:lvlJc w:val="left"/>
      <w:pPr>
        <w:tabs>
          <w:tab w:val="num" w:pos="1440"/>
        </w:tabs>
        <w:ind w:left="1440" w:hanging="360"/>
      </w:pPr>
      <w:rPr>
        <w:rFonts w:ascii="Times New Roman" w:hAnsi="Times New Roman" w:hint="default"/>
      </w:rPr>
    </w:lvl>
    <w:lvl w:ilvl="2" w:tplc="F62205BA">
      <w:start w:val="1309"/>
      <w:numFmt w:val="bullet"/>
      <w:lvlText w:val="•"/>
      <w:lvlJc w:val="left"/>
      <w:pPr>
        <w:tabs>
          <w:tab w:val="num" w:pos="2160"/>
        </w:tabs>
        <w:ind w:left="2160" w:hanging="360"/>
      </w:pPr>
      <w:rPr>
        <w:rFonts w:ascii="Times New Roman" w:hAnsi="Times New Roman" w:hint="default"/>
      </w:rPr>
    </w:lvl>
    <w:lvl w:ilvl="3" w:tplc="055ACE8C" w:tentative="1">
      <w:start w:val="1"/>
      <w:numFmt w:val="bullet"/>
      <w:lvlText w:val="–"/>
      <w:lvlJc w:val="left"/>
      <w:pPr>
        <w:tabs>
          <w:tab w:val="num" w:pos="2880"/>
        </w:tabs>
        <w:ind w:left="2880" w:hanging="360"/>
      </w:pPr>
      <w:rPr>
        <w:rFonts w:ascii="Times New Roman" w:hAnsi="Times New Roman" w:hint="default"/>
      </w:rPr>
    </w:lvl>
    <w:lvl w:ilvl="4" w:tplc="7604FABE" w:tentative="1">
      <w:start w:val="1"/>
      <w:numFmt w:val="bullet"/>
      <w:lvlText w:val="–"/>
      <w:lvlJc w:val="left"/>
      <w:pPr>
        <w:tabs>
          <w:tab w:val="num" w:pos="3600"/>
        </w:tabs>
        <w:ind w:left="3600" w:hanging="360"/>
      </w:pPr>
      <w:rPr>
        <w:rFonts w:ascii="Times New Roman" w:hAnsi="Times New Roman" w:hint="default"/>
      </w:rPr>
    </w:lvl>
    <w:lvl w:ilvl="5" w:tplc="F7E4AA6A" w:tentative="1">
      <w:start w:val="1"/>
      <w:numFmt w:val="bullet"/>
      <w:lvlText w:val="–"/>
      <w:lvlJc w:val="left"/>
      <w:pPr>
        <w:tabs>
          <w:tab w:val="num" w:pos="4320"/>
        </w:tabs>
        <w:ind w:left="4320" w:hanging="360"/>
      </w:pPr>
      <w:rPr>
        <w:rFonts w:ascii="Times New Roman" w:hAnsi="Times New Roman" w:hint="default"/>
      </w:rPr>
    </w:lvl>
    <w:lvl w:ilvl="6" w:tplc="36CECCC0" w:tentative="1">
      <w:start w:val="1"/>
      <w:numFmt w:val="bullet"/>
      <w:lvlText w:val="–"/>
      <w:lvlJc w:val="left"/>
      <w:pPr>
        <w:tabs>
          <w:tab w:val="num" w:pos="5040"/>
        </w:tabs>
        <w:ind w:left="5040" w:hanging="360"/>
      </w:pPr>
      <w:rPr>
        <w:rFonts w:ascii="Times New Roman" w:hAnsi="Times New Roman" w:hint="default"/>
      </w:rPr>
    </w:lvl>
    <w:lvl w:ilvl="7" w:tplc="8FA2B186" w:tentative="1">
      <w:start w:val="1"/>
      <w:numFmt w:val="bullet"/>
      <w:lvlText w:val="–"/>
      <w:lvlJc w:val="left"/>
      <w:pPr>
        <w:tabs>
          <w:tab w:val="num" w:pos="5760"/>
        </w:tabs>
        <w:ind w:left="5760" w:hanging="360"/>
      </w:pPr>
      <w:rPr>
        <w:rFonts w:ascii="Times New Roman" w:hAnsi="Times New Roman" w:hint="default"/>
      </w:rPr>
    </w:lvl>
    <w:lvl w:ilvl="8" w:tplc="DEF028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F04955"/>
    <w:multiLevelType w:val="hybridMultilevel"/>
    <w:tmpl w:val="F5CADF12"/>
    <w:lvl w:ilvl="0" w:tplc="08130001">
      <w:start w:val="1"/>
      <w:numFmt w:val="bullet"/>
      <w:lvlText w:val=""/>
      <w:lvlJc w:val="left"/>
      <w:pPr>
        <w:tabs>
          <w:tab w:val="num" w:pos="720"/>
        </w:tabs>
        <w:ind w:left="720" w:hanging="360"/>
      </w:pPr>
      <w:rPr>
        <w:rFonts w:ascii="Symbol" w:hAnsi="Symbol" w:hint="default"/>
      </w:rPr>
    </w:lvl>
    <w:lvl w:ilvl="1" w:tplc="A078BEDE">
      <w:start w:val="1"/>
      <w:numFmt w:val="bullet"/>
      <w:lvlText w:val="–"/>
      <w:lvlJc w:val="left"/>
      <w:pPr>
        <w:tabs>
          <w:tab w:val="num" w:pos="1440"/>
        </w:tabs>
        <w:ind w:left="1440" w:hanging="360"/>
      </w:pPr>
      <w:rPr>
        <w:rFonts w:ascii="Times New Roman" w:hAnsi="Times New Roman" w:hint="default"/>
      </w:rPr>
    </w:lvl>
    <w:lvl w:ilvl="2" w:tplc="F62205BA">
      <w:start w:val="1309"/>
      <w:numFmt w:val="bullet"/>
      <w:lvlText w:val="•"/>
      <w:lvlJc w:val="left"/>
      <w:pPr>
        <w:tabs>
          <w:tab w:val="num" w:pos="2160"/>
        </w:tabs>
        <w:ind w:left="2160" w:hanging="360"/>
      </w:pPr>
      <w:rPr>
        <w:rFonts w:ascii="Times New Roman" w:hAnsi="Times New Roman" w:hint="default"/>
      </w:rPr>
    </w:lvl>
    <w:lvl w:ilvl="3" w:tplc="055ACE8C" w:tentative="1">
      <w:start w:val="1"/>
      <w:numFmt w:val="bullet"/>
      <w:lvlText w:val="–"/>
      <w:lvlJc w:val="left"/>
      <w:pPr>
        <w:tabs>
          <w:tab w:val="num" w:pos="2880"/>
        </w:tabs>
        <w:ind w:left="2880" w:hanging="360"/>
      </w:pPr>
      <w:rPr>
        <w:rFonts w:ascii="Times New Roman" w:hAnsi="Times New Roman" w:hint="default"/>
      </w:rPr>
    </w:lvl>
    <w:lvl w:ilvl="4" w:tplc="7604FABE" w:tentative="1">
      <w:start w:val="1"/>
      <w:numFmt w:val="bullet"/>
      <w:lvlText w:val="–"/>
      <w:lvlJc w:val="left"/>
      <w:pPr>
        <w:tabs>
          <w:tab w:val="num" w:pos="3600"/>
        </w:tabs>
        <w:ind w:left="3600" w:hanging="360"/>
      </w:pPr>
      <w:rPr>
        <w:rFonts w:ascii="Times New Roman" w:hAnsi="Times New Roman" w:hint="default"/>
      </w:rPr>
    </w:lvl>
    <w:lvl w:ilvl="5" w:tplc="F7E4AA6A" w:tentative="1">
      <w:start w:val="1"/>
      <w:numFmt w:val="bullet"/>
      <w:lvlText w:val="–"/>
      <w:lvlJc w:val="left"/>
      <w:pPr>
        <w:tabs>
          <w:tab w:val="num" w:pos="4320"/>
        </w:tabs>
        <w:ind w:left="4320" w:hanging="360"/>
      </w:pPr>
      <w:rPr>
        <w:rFonts w:ascii="Times New Roman" w:hAnsi="Times New Roman" w:hint="default"/>
      </w:rPr>
    </w:lvl>
    <w:lvl w:ilvl="6" w:tplc="36CECCC0" w:tentative="1">
      <w:start w:val="1"/>
      <w:numFmt w:val="bullet"/>
      <w:lvlText w:val="–"/>
      <w:lvlJc w:val="left"/>
      <w:pPr>
        <w:tabs>
          <w:tab w:val="num" w:pos="5040"/>
        </w:tabs>
        <w:ind w:left="5040" w:hanging="360"/>
      </w:pPr>
      <w:rPr>
        <w:rFonts w:ascii="Times New Roman" w:hAnsi="Times New Roman" w:hint="default"/>
      </w:rPr>
    </w:lvl>
    <w:lvl w:ilvl="7" w:tplc="8FA2B186" w:tentative="1">
      <w:start w:val="1"/>
      <w:numFmt w:val="bullet"/>
      <w:lvlText w:val="–"/>
      <w:lvlJc w:val="left"/>
      <w:pPr>
        <w:tabs>
          <w:tab w:val="num" w:pos="5760"/>
        </w:tabs>
        <w:ind w:left="5760" w:hanging="360"/>
      </w:pPr>
      <w:rPr>
        <w:rFonts w:ascii="Times New Roman" w:hAnsi="Times New Roman" w:hint="default"/>
      </w:rPr>
    </w:lvl>
    <w:lvl w:ilvl="8" w:tplc="DEF028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C02027"/>
    <w:multiLevelType w:val="hybridMultilevel"/>
    <w:tmpl w:val="6552869C"/>
    <w:lvl w:ilvl="0" w:tplc="20D85DA4">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nsid w:val="1FE66C8E"/>
    <w:multiLevelType w:val="hybridMultilevel"/>
    <w:tmpl w:val="88048AB6"/>
    <w:lvl w:ilvl="0" w:tplc="08130001">
      <w:start w:val="1"/>
      <w:numFmt w:val="bullet"/>
      <w:lvlText w:val=""/>
      <w:lvlJc w:val="left"/>
      <w:pPr>
        <w:tabs>
          <w:tab w:val="num" w:pos="720"/>
        </w:tabs>
        <w:ind w:left="720" w:hanging="360"/>
      </w:pPr>
      <w:rPr>
        <w:rFonts w:ascii="Symbol" w:hAnsi="Symbol" w:hint="default"/>
      </w:rPr>
    </w:lvl>
    <w:lvl w:ilvl="1" w:tplc="A078BEDE">
      <w:start w:val="1"/>
      <w:numFmt w:val="bullet"/>
      <w:lvlText w:val="–"/>
      <w:lvlJc w:val="left"/>
      <w:pPr>
        <w:tabs>
          <w:tab w:val="num" w:pos="1440"/>
        </w:tabs>
        <w:ind w:left="1440" w:hanging="360"/>
      </w:pPr>
      <w:rPr>
        <w:rFonts w:ascii="Times New Roman" w:hAnsi="Times New Roman" w:hint="default"/>
      </w:rPr>
    </w:lvl>
    <w:lvl w:ilvl="2" w:tplc="F62205BA">
      <w:start w:val="1309"/>
      <w:numFmt w:val="bullet"/>
      <w:lvlText w:val="•"/>
      <w:lvlJc w:val="left"/>
      <w:pPr>
        <w:tabs>
          <w:tab w:val="num" w:pos="2160"/>
        </w:tabs>
        <w:ind w:left="2160" w:hanging="360"/>
      </w:pPr>
      <w:rPr>
        <w:rFonts w:ascii="Times New Roman" w:hAnsi="Times New Roman" w:hint="default"/>
      </w:rPr>
    </w:lvl>
    <w:lvl w:ilvl="3" w:tplc="055ACE8C" w:tentative="1">
      <w:start w:val="1"/>
      <w:numFmt w:val="bullet"/>
      <w:lvlText w:val="–"/>
      <w:lvlJc w:val="left"/>
      <w:pPr>
        <w:tabs>
          <w:tab w:val="num" w:pos="2880"/>
        </w:tabs>
        <w:ind w:left="2880" w:hanging="360"/>
      </w:pPr>
      <w:rPr>
        <w:rFonts w:ascii="Times New Roman" w:hAnsi="Times New Roman" w:hint="default"/>
      </w:rPr>
    </w:lvl>
    <w:lvl w:ilvl="4" w:tplc="7604FABE" w:tentative="1">
      <w:start w:val="1"/>
      <w:numFmt w:val="bullet"/>
      <w:lvlText w:val="–"/>
      <w:lvlJc w:val="left"/>
      <w:pPr>
        <w:tabs>
          <w:tab w:val="num" w:pos="3600"/>
        </w:tabs>
        <w:ind w:left="3600" w:hanging="360"/>
      </w:pPr>
      <w:rPr>
        <w:rFonts w:ascii="Times New Roman" w:hAnsi="Times New Roman" w:hint="default"/>
      </w:rPr>
    </w:lvl>
    <w:lvl w:ilvl="5" w:tplc="F7E4AA6A" w:tentative="1">
      <w:start w:val="1"/>
      <w:numFmt w:val="bullet"/>
      <w:lvlText w:val="–"/>
      <w:lvlJc w:val="left"/>
      <w:pPr>
        <w:tabs>
          <w:tab w:val="num" w:pos="4320"/>
        </w:tabs>
        <w:ind w:left="4320" w:hanging="360"/>
      </w:pPr>
      <w:rPr>
        <w:rFonts w:ascii="Times New Roman" w:hAnsi="Times New Roman" w:hint="default"/>
      </w:rPr>
    </w:lvl>
    <w:lvl w:ilvl="6" w:tplc="36CECCC0" w:tentative="1">
      <w:start w:val="1"/>
      <w:numFmt w:val="bullet"/>
      <w:lvlText w:val="–"/>
      <w:lvlJc w:val="left"/>
      <w:pPr>
        <w:tabs>
          <w:tab w:val="num" w:pos="5040"/>
        </w:tabs>
        <w:ind w:left="5040" w:hanging="360"/>
      </w:pPr>
      <w:rPr>
        <w:rFonts w:ascii="Times New Roman" w:hAnsi="Times New Roman" w:hint="default"/>
      </w:rPr>
    </w:lvl>
    <w:lvl w:ilvl="7" w:tplc="8FA2B186" w:tentative="1">
      <w:start w:val="1"/>
      <w:numFmt w:val="bullet"/>
      <w:lvlText w:val="–"/>
      <w:lvlJc w:val="left"/>
      <w:pPr>
        <w:tabs>
          <w:tab w:val="num" w:pos="5760"/>
        </w:tabs>
        <w:ind w:left="5760" w:hanging="360"/>
      </w:pPr>
      <w:rPr>
        <w:rFonts w:ascii="Times New Roman" w:hAnsi="Times New Roman" w:hint="default"/>
      </w:rPr>
    </w:lvl>
    <w:lvl w:ilvl="8" w:tplc="DEF028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AD4A5E"/>
    <w:multiLevelType w:val="hybridMultilevel"/>
    <w:tmpl w:val="59C0A232"/>
    <w:lvl w:ilvl="0" w:tplc="0813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A92B38"/>
    <w:multiLevelType w:val="hybridMultilevel"/>
    <w:tmpl w:val="694628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6222FD8"/>
    <w:multiLevelType w:val="hybridMultilevel"/>
    <w:tmpl w:val="584018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69D1934"/>
    <w:multiLevelType w:val="hybridMultilevel"/>
    <w:tmpl w:val="14FEA42C"/>
    <w:lvl w:ilvl="0" w:tplc="0809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4">
    <w:nsid w:val="28126EF7"/>
    <w:multiLevelType w:val="hybridMultilevel"/>
    <w:tmpl w:val="515A6870"/>
    <w:lvl w:ilvl="0" w:tplc="20D85D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8822BAD"/>
    <w:multiLevelType w:val="hybridMultilevel"/>
    <w:tmpl w:val="7D8CC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C7BF5"/>
    <w:multiLevelType w:val="hybridMultilevel"/>
    <w:tmpl w:val="87CA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44D68"/>
    <w:multiLevelType w:val="hybridMultilevel"/>
    <w:tmpl w:val="9BC8EBA0"/>
    <w:lvl w:ilvl="0" w:tplc="08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56F65"/>
    <w:multiLevelType w:val="hybridMultilevel"/>
    <w:tmpl w:val="A008D618"/>
    <w:lvl w:ilvl="0" w:tplc="19541F78">
      <w:start w:val="1"/>
      <w:numFmt w:val="bullet"/>
      <w:lvlText w:val="–"/>
      <w:lvlJc w:val="left"/>
      <w:pPr>
        <w:tabs>
          <w:tab w:val="num" w:pos="720"/>
        </w:tabs>
        <w:ind w:left="720" w:hanging="360"/>
      </w:pPr>
      <w:rPr>
        <w:rFonts w:ascii="Times New Roman" w:hAnsi="Times New Roman" w:hint="default"/>
      </w:rPr>
    </w:lvl>
    <w:lvl w:ilvl="1" w:tplc="A078BEDE">
      <w:start w:val="1"/>
      <w:numFmt w:val="bullet"/>
      <w:lvlText w:val="–"/>
      <w:lvlJc w:val="left"/>
      <w:pPr>
        <w:tabs>
          <w:tab w:val="num" w:pos="1440"/>
        </w:tabs>
        <w:ind w:left="1440" w:hanging="360"/>
      </w:pPr>
      <w:rPr>
        <w:rFonts w:ascii="Times New Roman" w:hAnsi="Times New Roman" w:hint="default"/>
      </w:rPr>
    </w:lvl>
    <w:lvl w:ilvl="2" w:tplc="F62205BA">
      <w:start w:val="1309"/>
      <w:numFmt w:val="bullet"/>
      <w:lvlText w:val="•"/>
      <w:lvlJc w:val="left"/>
      <w:pPr>
        <w:tabs>
          <w:tab w:val="num" w:pos="2160"/>
        </w:tabs>
        <w:ind w:left="2160" w:hanging="360"/>
      </w:pPr>
      <w:rPr>
        <w:rFonts w:ascii="Times New Roman" w:hAnsi="Times New Roman" w:hint="default"/>
      </w:rPr>
    </w:lvl>
    <w:lvl w:ilvl="3" w:tplc="055ACE8C" w:tentative="1">
      <w:start w:val="1"/>
      <w:numFmt w:val="bullet"/>
      <w:lvlText w:val="–"/>
      <w:lvlJc w:val="left"/>
      <w:pPr>
        <w:tabs>
          <w:tab w:val="num" w:pos="2880"/>
        </w:tabs>
        <w:ind w:left="2880" w:hanging="360"/>
      </w:pPr>
      <w:rPr>
        <w:rFonts w:ascii="Times New Roman" w:hAnsi="Times New Roman" w:hint="default"/>
      </w:rPr>
    </w:lvl>
    <w:lvl w:ilvl="4" w:tplc="7604FABE" w:tentative="1">
      <w:start w:val="1"/>
      <w:numFmt w:val="bullet"/>
      <w:lvlText w:val="–"/>
      <w:lvlJc w:val="left"/>
      <w:pPr>
        <w:tabs>
          <w:tab w:val="num" w:pos="3600"/>
        </w:tabs>
        <w:ind w:left="3600" w:hanging="360"/>
      </w:pPr>
      <w:rPr>
        <w:rFonts w:ascii="Times New Roman" w:hAnsi="Times New Roman" w:hint="default"/>
      </w:rPr>
    </w:lvl>
    <w:lvl w:ilvl="5" w:tplc="F7E4AA6A" w:tentative="1">
      <w:start w:val="1"/>
      <w:numFmt w:val="bullet"/>
      <w:lvlText w:val="–"/>
      <w:lvlJc w:val="left"/>
      <w:pPr>
        <w:tabs>
          <w:tab w:val="num" w:pos="4320"/>
        </w:tabs>
        <w:ind w:left="4320" w:hanging="360"/>
      </w:pPr>
      <w:rPr>
        <w:rFonts w:ascii="Times New Roman" w:hAnsi="Times New Roman" w:hint="default"/>
      </w:rPr>
    </w:lvl>
    <w:lvl w:ilvl="6" w:tplc="36CECCC0" w:tentative="1">
      <w:start w:val="1"/>
      <w:numFmt w:val="bullet"/>
      <w:lvlText w:val="–"/>
      <w:lvlJc w:val="left"/>
      <w:pPr>
        <w:tabs>
          <w:tab w:val="num" w:pos="5040"/>
        </w:tabs>
        <w:ind w:left="5040" w:hanging="360"/>
      </w:pPr>
      <w:rPr>
        <w:rFonts w:ascii="Times New Roman" w:hAnsi="Times New Roman" w:hint="default"/>
      </w:rPr>
    </w:lvl>
    <w:lvl w:ilvl="7" w:tplc="8FA2B186" w:tentative="1">
      <w:start w:val="1"/>
      <w:numFmt w:val="bullet"/>
      <w:lvlText w:val="–"/>
      <w:lvlJc w:val="left"/>
      <w:pPr>
        <w:tabs>
          <w:tab w:val="num" w:pos="5760"/>
        </w:tabs>
        <w:ind w:left="5760" w:hanging="360"/>
      </w:pPr>
      <w:rPr>
        <w:rFonts w:ascii="Times New Roman" w:hAnsi="Times New Roman" w:hint="default"/>
      </w:rPr>
    </w:lvl>
    <w:lvl w:ilvl="8" w:tplc="DEF0285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D14174"/>
    <w:multiLevelType w:val="hybridMultilevel"/>
    <w:tmpl w:val="6F906152"/>
    <w:lvl w:ilvl="0" w:tplc="D80253AC">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nsid w:val="37F274C0"/>
    <w:multiLevelType w:val="hybridMultilevel"/>
    <w:tmpl w:val="BEEC19F2"/>
    <w:lvl w:ilvl="0" w:tplc="2AF8C824">
      <w:start w:val="9"/>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nsid w:val="39CF0414"/>
    <w:multiLevelType w:val="hybridMultilevel"/>
    <w:tmpl w:val="0A20A896"/>
    <w:lvl w:ilvl="0" w:tplc="08130019">
      <w:start w:val="1"/>
      <w:numFmt w:val="low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60A9B"/>
    <w:multiLevelType w:val="hybridMultilevel"/>
    <w:tmpl w:val="0AD4C654"/>
    <w:lvl w:ilvl="0" w:tplc="08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85812"/>
    <w:multiLevelType w:val="hybridMultilevel"/>
    <w:tmpl w:val="A5D8FD16"/>
    <w:lvl w:ilvl="0" w:tplc="32D2E8BA">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4">
    <w:nsid w:val="443B5834"/>
    <w:multiLevelType w:val="hybridMultilevel"/>
    <w:tmpl w:val="215AC1F6"/>
    <w:lvl w:ilvl="0" w:tplc="20D85D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4936D3C"/>
    <w:multiLevelType w:val="hybridMultilevel"/>
    <w:tmpl w:val="BCFCA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C080D2E"/>
    <w:multiLevelType w:val="hybridMultilevel"/>
    <w:tmpl w:val="C394A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36389"/>
    <w:multiLevelType w:val="hybridMultilevel"/>
    <w:tmpl w:val="D0B2C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44B01C1"/>
    <w:multiLevelType w:val="hybridMultilevel"/>
    <w:tmpl w:val="8138B2CA"/>
    <w:lvl w:ilvl="0" w:tplc="5B9CDE24">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62D3EE2"/>
    <w:multiLevelType w:val="hybridMultilevel"/>
    <w:tmpl w:val="CE3A25D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8CB2AC9"/>
    <w:multiLevelType w:val="hybridMultilevel"/>
    <w:tmpl w:val="50AA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C376D"/>
    <w:multiLevelType w:val="hybridMultilevel"/>
    <w:tmpl w:val="AE1CDA58"/>
    <w:lvl w:ilvl="0" w:tplc="0813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nsid w:val="5ED30E7E"/>
    <w:multiLevelType w:val="hybridMultilevel"/>
    <w:tmpl w:val="C0621B2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FCD138A"/>
    <w:multiLevelType w:val="hybridMultilevel"/>
    <w:tmpl w:val="A8C4E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6257810"/>
    <w:multiLevelType w:val="hybridMultilevel"/>
    <w:tmpl w:val="99444036"/>
    <w:lvl w:ilvl="0" w:tplc="08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75141"/>
    <w:multiLevelType w:val="hybridMultilevel"/>
    <w:tmpl w:val="D47C2A2A"/>
    <w:lvl w:ilvl="0" w:tplc="20D85D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55C1922"/>
    <w:multiLevelType w:val="hybridMultilevel"/>
    <w:tmpl w:val="ACEA15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7537F34"/>
    <w:multiLevelType w:val="hybridMultilevel"/>
    <w:tmpl w:val="8420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F1DDD"/>
    <w:multiLevelType w:val="hybridMultilevel"/>
    <w:tmpl w:val="B8983334"/>
    <w:lvl w:ilvl="0" w:tplc="20D85D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D2309C1"/>
    <w:multiLevelType w:val="hybridMultilevel"/>
    <w:tmpl w:val="AE1CDA58"/>
    <w:lvl w:ilvl="0" w:tplc="0813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EA14ADC"/>
    <w:multiLevelType w:val="hybridMultilevel"/>
    <w:tmpl w:val="D1FC5EC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F594910"/>
    <w:multiLevelType w:val="hybridMultilevel"/>
    <w:tmpl w:val="481E0B92"/>
    <w:lvl w:ilvl="0" w:tplc="0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7"/>
  </w:num>
  <w:num w:numId="3">
    <w:abstractNumId w:val="15"/>
  </w:num>
  <w:num w:numId="4">
    <w:abstractNumId w:val="26"/>
  </w:num>
  <w:num w:numId="5">
    <w:abstractNumId w:val="16"/>
  </w:num>
  <w:num w:numId="6">
    <w:abstractNumId w:val="18"/>
  </w:num>
  <w:num w:numId="7">
    <w:abstractNumId w:val="9"/>
  </w:num>
  <w:num w:numId="8">
    <w:abstractNumId w:val="25"/>
  </w:num>
  <w:num w:numId="9">
    <w:abstractNumId w:val="4"/>
  </w:num>
  <w:num w:numId="10">
    <w:abstractNumId w:val="33"/>
  </w:num>
  <w:num w:numId="11">
    <w:abstractNumId w:val="11"/>
  </w:num>
  <w:num w:numId="12">
    <w:abstractNumId w:val="10"/>
  </w:num>
  <w:num w:numId="13">
    <w:abstractNumId w:val="6"/>
  </w:num>
  <w:num w:numId="14">
    <w:abstractNumId w:val="3"/>
  </w:num>
  <w:num w:numId="15">
    <w:abstractNumId w:val="0"/>
  </w:num>
  <w:num w:numId="16">
    <w:abstractNumId w:val="30"/>
  </w:num>
  <w:num w:numId="17">
    <w:abstractNumId w:val="37"/>
  </w:num>
  <w:num w:numId="18">
    <w:abstractNumId w:val="17"/>
  </w:num>
  <w:num w:numId="19">
    <w:abstractNumId w:val="7"/>
  </w:num>
  <w:num w:numId="20">
    <w:abstractNumId w:val="22"/>
  </w:num>
  <w:num w:numId="21">
    <w:abstractNumId w:val="34"/>
  </w:num>
  <w:num w:numId="22">
    <w:abstractNumId w:val="29"/>
  </w:num>
  <w:num w:numId="23">
    <w:abstractNumId w:val="39"/>
  </w:num>
  <w:num w:numId="24">
    <w:abstractNumId w:val="12"/>
  </w:num>
  <w:num w:numId="25">
    <w:abstractNumId w:val="31"/>
  </w:num>
  <w:num w:numId="26">
    <w:abstractNumId w:val="36"/>
  </w:num>
  <w:num w:numId="27">
    <w:abstractNumId w:val="28"/>
  </w:num>
  <w:num w:numId="28">
    <w:abstractNumId w:val="23"/>
  </w:num>
  <w:num w:numId="29">
    <w:abstractNumId w:val="40"/>
  </w:num>
  <w:num w:numId="30">
    <w:abstractNumId w:val="19"/>
  </w:num>
  <w:num w:numId="31">
    <w:abstractNumId w:val="5"/>
  </w:num>
  <w:num w:numId="32">
    <w:abstractNumId w:val="13"/>
  </w:num>
  <w:num w:numId="33">
    <w:abstractNumId w:val="41"/>
  </w:num>
  <w:num w:numId="34">
    <w:abstractNumId w:val="32"/>
  </w:num>
  <w:num w:numId="35">
    <w:abstractNumId w:val="21"/>
  </w:num>
  <w:num w:numId="36">
    <w:abstractNumId w:val="20"/>
  </w:num>
  <w:num w:numId="37">
    <w:abstractNumId w:val="35"/>
  </w:num>
  <w:num w:numId="38">
    <w:abstractNumId w:val="1"/>
  </w:num>
  <w:num w:numId="39">
    <w:abstractNumId w:val="38"/>
  </w:num>
  <w:num w:numId="40">
    <w:abstractNumId w:val="24"/>
  </w:num>
  <w:num w:numId="41">
    <w:abstractNumId w:val="1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12"/>
    <w:rsid w:val="00006FA3"/>
    <w:rsid w:val="0000709C"/>
    <w:rsid w:val="0001093B"/>
    <w:rsid w:val="0001550F"/>
    <w:rsid w:val="00045D7F"/>
    <w:rsid w:val="00055E87"/>
    <w:rsid w:val="000760E6"/>
    <w:rsid w:val="00085766"/>
    <w:rsid w:val="000A05E2"/>
    <w:rsid w:val="000A12DE"/>
    <w:rsid w:val="000A1C34"/>
    <w:rsid w:val="000B5CC3"/>
    <w:rsid w:val="000C2A37"/>
    <w:rsid w:val="000D12E4"/>
    <w:rsid w:val="001469A1"/>
    <w:rsid w:val="00151B3D"/>
    <w:rsid w:val="00171733"/>
    <w:rsid w:val="001847C7"/>
    <w:rsid w:val="00191000"/>
    <w:rsid w:val="001A089C"/>
    <w:rsid w:val="001D7B35"/>
    <w:rsid w:val="001F0D7B"/>
    <w:rsid w:val="001F699F"/>
    <w:rsid w:val="002130F7"/>
    <w:rsid w:val="00213CAC"/>
    <w:rsid w:val="00217313"/>
    <w:rsid w:val="0022253B"/>
    <w:rsid w:val="002227DD"/>
    <w:rsid w:val="002B44C8"/>
    <w:rsid w:val="002F6342"/>
    <w:rsid w:val="0031466B"/>
    <w:rsid w:val="00351821"/>
    <w:rsid w:val="00386A77"/>
    <w:rsid w:val="00390D61"/>
    <w:rsid w:val="003A4A9E"/>
    <w:rsid w:val="003C0D2F"/>
    <w:rsid w:val="003D5FFB"/>
    <w:rsid w:val="003F5005"/>
    <w:rsid w:val="004321D7"/>
    <w:rsid w:val="004405F9"/>
    <w:rsid w:val="00441993"/>
    <w:rsid w:val="00473069"/>
    <w:rsid w:val="004B5DC6"/>
    <w:rsid w:val="004C0242"/>
    <w:rsid w:val="005052C3"/>
    <w:rsid w:val="005145BC"/>
    <w:rsid w:val="00517112"/>
    <w:rsid w:val="005519E3"/>
    <w:rsid w:val="00592DDD"/>
    <w:rsid w:val="00594337"/>
    <w:rsid w:val="005B65BF"/>
    <w:rsid w:val="005E0B55"/>
    <w:rsid w:val="005F6792"/>
    <w:rsid w:val="00614A3A"/>
    <w:rsid w:val="00615FBC"/>
    <w:rsid w:val="0063316A"/>
    <w:rsid w:val="00634696"/>
    <w:rsid w:val="0063550A"/>
    <w:rsid w:val="006441D9"/>
    <w:rsid w:val="0067012B"/>
    <w:rsid w:val="006769C7"/>
    <w:rsid w:val="00682387"/>
    <w:rsid w:val="006F2465"/>
    <w:rsid w:val="00726565"/>
    <w:rsid w:val="00731A8E"/>
    <w:rsid w:val="00765A79"/>
    <w:rsid w:val="007831E1"/>
    <w:rsid w:val="007918B4"/>
    <w:rsid w:val="0079250D"/>
    <w:rsid w:val="007B55B6"/>
    <w:rsid w:val="007B6EF6"/>
    <w:rsid w:val="007C3991"/>
    <w:rsid w:val="007F3A09"/>
    <w:rsid w:val="008104E7"/>
    <w:rsid w:val="008105E2"/>
    <w:rsid w:val="00810D74"/>
    <w:rsid w:val="00816F64"/>
    <w:rsid w:val="008209A2"/>
    <w:rsid w:val="008235AD"/>
    <w:rsid w:val="00824903"/>
    <w:rsid w:val="008339F6"/>
    <w:rsid w:val="00836C4A"/>
    <w:rsid w:val="0085006E"/>
    <w:rsid w:val="0086277D"/>
    <w:rsid w:val="008644E9"/>
    <w:rsid w:val="00883045"/>
    <w:rsid w:val="008951D7"/>
    <w:rsid w:val="008B53EA"/>
    <w:rsid w:val="008E06DF"/>
    <w:rsid w:val="008E6312"/>
    <w:rsid w:val="00900A5B"/>
    <w:rsid w:val="00912581"/>
    <w:rsid w:val="00922DCE"/>
    <w:rsid w:val="00942282"/>
    <w:rsid w:val="009450B9"/>
    <w:rsid w:val="0095789B"/>
    <w:rsid w:val="0096376F"/>
    <w:rsid w:val="0096757D"/>
    <w:rsid w:val="009748B8"/>
    <w:rsid w:val="009819EC"/>
    <w:rsid w:val="00982718"/>
    <w:rsid w:val="00985BDD"/>
    <w:rsid w:val="00990A83"/>
    <w:rsid w:val="009A1B81"/>
    <w:rsid w:val="009B08B7"/>
    <w:rsid w:val="009B3C53"/>
    <w:rsid w:val="009C6B24"/>
    <w:rsid w:val="009C7994"/>
    <w:rsid w:val="00A21565"/>
    <w:rsid w:val="00A322D8"/>
    <w:rsid w:val="00A54C4C"/>
    <w:rsid w:val="00A73A46"/>
    <w:rsid w:val="00A87AB8"/>
    <w:rsid w:val="00A9170B"/>
    <w:rsid w:val="00AA58AD"/>
    <w:rsid w:val="00AB2B0E"/>
    <w:rsid w:val="00AF685F"/>
    <w:rsid w:val="00B07DDB"/>
    <w:rsid w:val="00B3435C"/>
    <w:rsid w:val="00B55694"/>
    <w:rsid w:val="00B60931"/>
    <w:rsid w:val="00B6544E"/>
    <w:rsid w:val="00B65DF8"/>
    <w:rsid w:val="00B96563"/>
    <w:rsid w:val="00BA646F"/>
    <w:rsid w:val="00BA69C9"/>
    <w:rsid w:val="00BA73F7"/>
    <w:rsid w:val="00BA7BB4"/>
    <w:rsid w:val="00BD6BCD"/>
    <w:rsid w:val="00C10EEB"/>
    <w:rsid w:val="00C2108E"/>
    <w:rsid w:val="00C563C7"/>
    <w:rsid w:val="00C72743"/>
    <w:rsid w:val="00C8624F"/>
    <w:rsid w:val="00C9769F"/>
    <w:rsid w:val="00CA63CF"/>
    <w:rsid w:val="00CA78EE"/>
    <w:rsid w:val="00CB084B"/>
    <w:rsid w:val="00D2108D"/>
    <w:rsid w:val="00D277DD"/>
    <w:rsid w:val="00D33E90"/>
    <w:rsid w:val="00D8143C"/>
    <w:rsid w:val="00D836A9"/>
    <w:rsid w:val="00D93B03"/>
    <w:rsid w:val="00D953E0"/>
    <w:rsid w:val="00DB6349"/>
    <w:rsid w:val="00DD6CE8"/>
    <w:rsid w:val="00DF373F"/>
    <w:rsid w:val="00DF5B0C"/>
    <w:rsid w:val="00E1554C"/>
    <w:rsid w:val="00E25434"/>
    <w:rsid w:val="00E30711"/>
    <w:rsid w:val="00E50904"/>
    <w:rsid w:val="00E97DB4"/>
    <w:rsid w:val="00EA08DF"/>
    <w:rsid w:val="00EC323C"/>
    <w:rsid w:val="00ED511B"/>
    <w:rsid w:val="00EE0AD3"/>
    <w:rsid w:val="00EE5B1A"/>
    <w:rsid w:val="00F21919"/>
    <w:rsid w:val="00F22CE5"/>
    <w:rsid w:val="00F325A5"/>
    <w:rsid w:val="00F36FE0"/>
    <w:rsid w:val="00F402D0"/>
    <w:rsid w:val="00F550A5"/>
    <w:rsid w:val="00F742A8"/>
    <w:rsid w:val="00F85649"/>
    <w:rsid w:val="00F876C8"/>
    <w:rsid w:val="00F95AD2"/>
    <w:rsid w:val="00FA4F8E"/>
    <w:rsid w:val="00FC477E"/>
    <w:rsid w:val="00FD494F"/>
    <w:rsid w:val="00FD6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6312"/>
    <w:pPr>
      <w:keepNext/>
      <w:numPr>
        <w:numId w:val="1"/>
      </w:numPr>
      <w:spacing w:after="0" w:line="240" w:lineRule="auto"/>
      <w:jc w:val="center"/>
      <w:outlineLvl w:val="0"/>
    </w:pPr>
    <w:rPr>
      <w:rFonts w:ascii="Palatino Linotype" w:eastAsia="Times New Roman" w:hAnsi="Palatino Linotype" w:cs="Times New Roman"/>
      <w:i/>
      <w:color w:val="FF0000"/>
      <w:lang w:val="nl-NL" w:eastAsia="fr-FR"/>
    </w:rPr>
  </w:style>
  <w:style w:type="paragraph" w:styleId="Heading2">
    <w:name w:val="heading 2"/>
    <w:basedOn w:val="Normal"/>
    <w:next w:val="Normal"/>
    <w:link w:val="Heading2Char"/>
    <w:qFormat/>
    <w:rsid w:val="008E6312"/>
    <w:pPr>
      <w:keepNext/>
      <w:numPr>
        <w:ilvl w:val="1"/>
        <w:numId w:val="1"/>
      </w:numPr>
      <w:spacing w:after="0" w:line="240" w:lineRule="auto"/>
      <w:jc w:val="center"/>
      <w:outlineLvl w:val="1"/>
    </w:pPr>
    <w:rPr>
      <w:rFonts w:ascii="Palatino Linotype" w:eastAsia="Times New Roman" w:hAnsi="Palatino Linotype" w:cs="Times New Roman"/>
      <w:i/>
      <w:lang w:val="nl-NL" w:eastAsia="fr-FR"/>
    </w:rPr>
  </w:style>
  <w:style w:type="paragraph" w:styleId="Heading3">
    <w:name w:val="heading 3"/>
    <w:basedOn w:val="Normal"/>
    <w:next w:val="Normal"/>
    <w:link w:val="Heading3Char"/>
    <w:qFormat/>
    <w:rsid w:val="008E6312"/>
    <w:pPr>
      <w:keepNext/>
      <w:numPr>
        <w:ilvl w:val="2"/>
        <w:numId w:val="1"/>
      </w:numPr>
      <w:spacing w:after="0" w:line="240" w:lineRule="auto"/>
      <w:jc w:val="center"/>
      <w:outlineLvl w:val="2"/>
    </w:pPr>
    <w:rPr>
      <w:rFonts w:ascii="Palatino Linotype" w:eastAsia="Times New Roman" w:hAnsi="Palatino Linotype" w:cs="Times New Roman"/>
      <w:b/>
      <w:bCs/>
      <w:i/>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312"/>
    <w:rPr>
      <w:rFonts w:ascii="Palatino Linotype" w:eastAsia="Times New Roman" w:hAnsi="Palatino Linotype" w:cs="Times New Roman"/>
      <w:i/>
      <w:color w:val="FF0000"/>
      <w:lang w:val="nl-NL" w:eastAsia="fr-FR"/>
    </w:rPr>
  </w:style>
  <w:style w:type="character" w:customStyle="1" w:styleId="Heading2Char">
    <w:name w:val="Heading 2 Char"/>
    <w:basedOn w:val="DefaultParagraphFont"/>
    <w:link w:val="Heading2"/>
    <w:rsid w:val="008E6312"/>
    <w:rPr>
      <w:rFonts w:ascii="Palatino Linotype" w:eastAsia="Times New Roman" w:hAnsi="Palatino Linotype" w:cs="Times New Roman"/>
      <w:i/>
      <w:lang w:val="nl-NL" w:eastAsia="fr-FR"/>
    </w:rPr>
  </w:style>
  <w:style w:type="character" w:customStyle="1" w:styleId="Heading3Char">
    <w:name w:val="Heading 3 Char"/>
    <w:basedOn w:val="DefaultParagraphFont"/>
    <w:link w:val="Heading3"/>
    <w:rsid w:val="008E6312"/>
    <w:rPr>
      <w:rFonts w:ascii="Palatino Linotype" w:eastAsia="Times New Roman" w:hAnsi="Palatino Linotype" w:cs="Times New Roman"/>
      <w:b/>
      <w:bCs/>
      <w:i/>
      <w:lang w:val="nl-NL" w:eastAsia="fr-FR"/>
    </w:rPr>
  </w:style>
  <w:style w:type="character" w:styleId="Strong">
    <w:name w:val="Strong"/>
    <w:uiPriority w:val="22"/>
    <w:qFormat/>
    <w:rsid w:val="00C72743"/>
    <w:rPr>
      <w:b/>
      <w:bCs/>
    </w:rPr>
  </w:style>
  <w:style w:type="paragraph" w:styleId="ListParagraph">
    <w:name w:val="List Paragraph"/>
    <w:basedOn w:val="Normal"/>
    <w:uiPriority w:val="34"/>
    <w:qFormat/>
    <w:rsid w:val="00C72743"/>
    <w:pPr>
      <w:ind w:left="720"/>
      <w:contextualSpacing/>
    </w:pPr>
  </w:style>
  <w:style w:type="paragraph" w:styleId="BodyText">
    <w:name w:val="Body Text"/>
    <w:basedOn w:val="Normal"/>
    <w:link w:val="BodyTextChar"/>
    <w:rsid w:val="000C2A37"/>
    <w:pPr>
      <w:tabs>
        <w:tab w:val="left" w:pos="737"/>
      </w:tabs>
      <w:spacing w:after="260" w:line="300" w:lineRule="atLeast"/>
    </w:pPr>
    <w:rPr>
      <w:rFonts w:ascii="Times New Roman" w:eastAsia="Times New Roman" w:hAnsi="Times New Roman" w:cs="Times New Roman"/>
    </w:rPr>
  </w:style>
  <w:style w:type="character" w:customStyle="1" w:styleId="BodyTextChar">
    <w:name w:val="Body Text Char"/>
    <w:basedOn w:val="DefaultParagraphFont"/>
    <w:link w:val="BodyText"/>
    <w:rsid w:val="000C2A37"/>
    <w:rPr>
      <w:rFonts w:ascii="Times New Roman" w:eastAsia="Times New Roman" w:hAnsi="Times New Roman" w:cs="Times New Roman"/>
    </w:rPr>
  </w:style>
  <w:style w:type="paragraph" w:customStyle="1" w:styleId="Default">
    <w:name w:val="Default"/>
    <w:rsid w:val="00D33E90"/>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836C4A"/>
    <w:rPr>
      <w:sz w:val="16"/>
      <w:szCs w:val="16"/>
    </w:rPr>
  </w:style>
  <w:style w:type="paragraph" w:styleId="CommentText">
    <w:name w:val="annotation text"/>
    <w:basedOn w:val="Normal"/>
    <w:link w:val="CommentTextChar"/>
    <w:uiPriority w:val="99"/>
    <w:semiHidden/>
    <w:unhideWhenUsed/>
    <w:rsid w:val="00836C4A"/>
    <w:pPr>
      <w:spacing w:line="240" w:lineRule="auto"/>
    </w:pPr>
    <w:rPr>
      <w:sz w:val="20"/>
      <w:szCs w:val="20"/>
    </w:rPr>
  </w:style>
  <w:style w:type="character" w:customStyle="1" w:styleId="CommentTextChar">
    <w:name w:val="Comment Text Char"/>
    <w:basedOn w:val="DefaultParagraphFont"/>
    <w:link w:val="CommentText"/>
    <w:uiPriority w:val="99"/>
    <w:semiHidden/>
    <w:rsid w:val="00836C4A"/>
    <w:rPr>
      <w:sz w:val="20"/>
      <w:szCs w:val="20"/>
    </w:rPr>
  </w:style>
  <w:style w:type="paragraph" w:styleId="CommentSubject">
    <w:name w:val="annotation subject"/>
    <w:basedOn w:val="CommentText"/>
    <w:next w:val="CommentText"/>
    <w:link w:val="CommentSubjectChar"/>
    <w:uiPriority w:val="99"/>
    <w:semiHidden/>
    <w:unhideWhenUsed/>
    <w:rsid w:val="00836C4A"/>
    <w:rPr>
      <w:b/>
      <w:bCs/>
    </w:rPr>
  </w:style>
  <w:style w:type="character" w:customStyle="1" w:styleId="CommentSubjectChar">
    <w:name w:val="Comment Subject Char"/>
    <w:basedOn w:val="CommentTextChar"/>
    <w:link w:val="CommentSubject"/>
    <w:uiPriority w:val="99"/>
    <w:semiHidden/>
    <w:rsid w:val="00836C4A"/>
    <w:rPr>
      <w:b/>
      <w:bCs/>
      <w:sz w:val="20"/>
      <w:szCs w:val="20"/>
    </w:rPr>
  </w:style>
  <w:style w:type="paragraph" w:styleId="BalloonText">
    <w:name w:val="Balloon Text"/>
    <w:basedOn w:val="Normal"/>
    <w:link w:val="BalloonTextChar"/>
    <w:uiPriority w:val="99"/>
    <w:semiHidden/>
    <w:unhideWhenUsed/>
    <w:rsid w:val="008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4A"/>
    <w:rPr>
      <w:rFonts w:ascii="Tahoma" w:hAnsi="Tahoma" w:cs="Tahoma"/>
      <w:sz w:val="16"/>
      <w:szCs w:val="16"/>
    </w:rPr>
  </w:style>
  <w:style w:type="paragraph" w:styleId="HTMLPreformatted">
    <w:name w:val="HTML Preformatted"/>
    <w:basedOn w:val="Normal"/>
    <w:link w:val="HTMLPreformattedChar"/>
    <w:uiPriority w:val="99"/>
    <w:semiHidden/>
    <w:unhideWhenUsed/>
    <w:rsid w:val="008E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8E06DF"/>
    <w:rPr>
      <w:rFonts w:ascii="Courier New" w:eastAsia="Times New Roman" w:hAnsi="Courier New" w:cs="Courier New"/>
      <w:sz w:val="20"/>
      <w:szCs w:val="20"/>
      <w:lang w:eastAsia="nl-BE"/>
    </w:rPr>
  </w:style>
  <w:style w:type="paragraph" w:customStyle="1" w:styleId="CM1">
    <w:name w:val="CM1"/>
    <w:basedOn w:val="Default"/>
    <w:next w:val="Default"/>
    <w:uiPriority w:val="99"/>
    <w:rsid w:val="007C3991"/>
    <w:rPr>
      <w:rFonts w:ascii="EUAlbertina" w:hAnsi="EUAlbertina" w:cstheme="minorBidi"/>
      <w:color w:val="auto"/>
    </w:rPr>
  </w:style>
  <w:style w:type="paragraph" w:customStyle="1" w:styleId="CM3">
    <w:name w:val="CM3"/>
    <w:basedOn w:val="Default"/>
    <w:next w:val="Default"/>
    <w:uiPriority w:val="99"/>
    <w:rsid w:val="007C3991"/>
    <w:rPr>
      <w:rFonts w:ascii="EUAlbertina"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6312"/>
    <w:pPr>
      <w:keepNext/>
      <w:numPr>
        <w:numId w:val="1"/>
      </w:numPr>
      <w:spacing w:after="0" w:line="240" w:lineRule="auto"/>
      <w:jc w:val="center"/>
      <w:outlineLvl w:val="0"/>
    </w:pPr>
    <w:rPr>
      <w:rFonts w:ascii="Palatino Linotype" w:eastAsia="Times New Roman" w:hAnsi="Palatino Linotype" w:cs="Times New Roman"/>
      <w:i/>
      <w:color w:val="FF0000"/>
      <w:lang w:val="nl-NL" w:eastAsia="fr-FR"/>
    </w:rPr>
  </w:style>
  <w:style w:type="paragraph" w:styleId="Heading2">
    <w:name w:val="heading 2"/>
    <w:basedOn w:val="Normal"/>
    <w:next w:val="Normal"/>
    <w:link w:val="Heading2Char"/>
    <w:qFormat/>
    <w:rsid w:val="008E6312"/>
    <w:pPr>
      <w:keepNext/>
      <w:numPr>
        <w:ilvl w:val="1"/>
        <w:numId w:val="1"/>
      </w:numPr>
      <w:spacing w:after="0" w:line="240" w:lineRule="auto"/>
      <w:jc w:val="center"/>
      <w:outlineLvl w:val="1"/>
    </w:pPr>
    <w:rPr>
      <w:rFonts w:ascii="Palatino Linotype" w:eastAsia="Times New Roman" w:hAnsi="Palatino Linotype" w:cs="Times New Roman"/>
      <w:i/>
      <w:lang w:val="nl-NL" w:eastAsia="fr-FR"/>
    </w:rPr>
  </w:style>
  <w:style w:type="paragraph" w:styleId="Heading3">
    <w:name w:val="heading 3"/>
    <w:basedOn w:val="Normal"/>
    <w:next w:val="Normal"/>
    <w:link w:val="Heading3Char"/>
    <w:qFormat/>
    <w:rsid w:val="008E6312"/>
    <w:pPr>
      <w:keepNext/>
      <w:numPr>
        <w:ilvl w:val="2"/>
        <w:numId w:val="1"/>
      </w:numPr>
      <w:spacing w:after="0" w:line="240" w:lineRule="auto"/>
      <w:jc w:val="center"/>
      <w:outlineLvl w:val="2"/>
    </w:pPr>
    <w:rPr>
      <w:rFonts w:ascii="Palatino Linotype" w:eastAsia="Times New Roman" w:hAnsi="Palatino Linotype" w:cs="Times New Roman"/>
      <w:b/>
      <w:bCs/>
      <w:i/>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312"/>
    <w:rPr>
      <w:rFonts w:ascii="Palatino Linotype" w:eastAsia="Times New Roman" w:hAnsi="Palatino Linotype" w:cs="Times New Roman"/>
      <w:i/>
      <w:color w:val="FF0000"/>
      <w:lang w:val="nl-NL" w:eastAsia="fr-FR"/>
    </w:rPr>
  </w:style>
  <w:style w:type="character" w:customStyle="1" w:styleId="Heading2Char">
    <w:name w:val="Heading 2 Char"/>
    <w:basedOn w:val="DefaultParagraphFont"/>
    <w:link w:val="Heading2"/>
    <w:rsid w:val="008E6312"/>
    <w:rPr>
      <w:rFonts w:ascii="Palatino Linotype" w:eastAsia="Times New Roman" w:hAnsi="Palatino Linotype" w:cs="Times New Roman"/>
      <w:i/>
      <w:lang w:val="nl-NL" w:eastAsia="fr-FR"/>
    </w:rPr>
  </w:style>
  <w:style w:type="character" w:customStyle="1" w:styleId="Heading3Char">
    <w:name w:val="Heading 3 Char"/>
    <w:basedOn w:val="DefaultParagraphFont"/>
    <w:link w:val="Heading3"/>
    <w:rsid w:val="008E6312"/>
    <w:rPr>
      <w:rFonts w:ascii="Palatino Linotype" w:eastAsia="Times New Roman" w:hAnsi="Palatino Linotype" w:cs="Times New Roman"/>
      <w:b/>
      <w:bCs/>
      <w:i/>
      <w:lang w:val="nl-NL" w:eastAsia="fr-FR"/>
    </w:rPr>
  </w:style>
  <w:style w:type="character" w:styleId="Strong">
    <w:name w:val="Strong"/>
    <w:uiPriority w:val="22"/>
    <w:qFormat/>
    <w:rsid w:val="00C72743"/>
    <w:rPr>
      <w:b/>
      <w:bCs/>
    </w:rPr>
  </w:style>
  <w:style w:type="paragraph" w:styleId="ListParagraph">
    <w:name w:val="List Paragraph"/>
    <w:basedOn w:val="Normal"/>
    <w:uiPriority w:val="34"/>
    <w:qFormat/>
    <w:rsid w:val="00C72743"/>
    <w:pPr>
      <w:ind w:left="720"/>
      <w:contextualSpacing/>
    </w:pPr>
  </w:style>
  <w:style w:type="paragraph" w:styleId="BodyText">
    <w:name w:val="Body Text"/>
    <w:basedOn w:val="Normal"/>
    <w:link w:val="BodyTextChar"/>
    <w:rsid w:val="000C2A37"/>
    <w:pPr>
      <w:tabs>
        <w:tab w:val="left" w:pos="737"/>
      </w:tabs>
      <w:spacing w:after="260" w:line="300" w:lineRule="atLeast"/>
    </w:pPr>
    <w:rPr>
      <w:rFonts w:ascii="Times New Roman" w:eastAsia="Times New Roman" w:hAnsi="Times New Roman" w:cs="Times New Roman"/>
    </w:rPr>
  </w:style>
  <w:style w:type="character" w:customStyle="1" w:styleId="BodyTextChar">
    <w:name w:val="Body Text Char"/>
    <w:basedOn w:val="DefaultParagraphFont"/>
    <w:link w:val="BodyText"/>
    <w:rsid w:val="000C2A37"/>
    <w:rPr>
      <w:rFonts w:ascii="Times New Roman" w:eastAsia="Times New Roman" w:hAnsi="Times New Roman" w:cs="Times New Roman"/>
    </w:rPr>
  </w:style>
  <w:style w:type="paragraph" w:customStyle="1" w:styleId="Default">
    <w:name w:val="Default"/>
    <w:rsid w:val="00D33E90"/>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836C4A"/>
    <w:rPr>
      <w:sz w:val="16"/>
      <w:szCs w:val="16"/>
    </w:rPr>
  </w:style>
  <w:style w:type="paragraph" w:styleId="CommentText">
    <w:name w:val="annotation text"/>
    <w:basedOn w:val="Normal"/>
    <w:link w:val="CommentTextChar"/>
    <w:uiPriority w:val="99"/>
    <w:semiHidden/>
    <w:unhideWhenUsed/>
    <w:rsid w:val="00836C4A"/>
    <w:pPr>
      <w:spacing w:line="240" w:lineRule="auto"/>
    </w:pPr>
    <w:rPr>
      <w:sz w:val="20"/>
      <w:szCs w:val="20"/>
    </w:rPr>
  </w:style>
  <w:style w:type="character" w:customStyle="1" w:styleId="CommentTextChar">
    <w:name w:val="Comment Text Char"/>
    <w:basedOn w:val="DefaultParagraphFont"/>
    <w:link w:val="CommentText"/>
    <w:uiPriority w:val="99"/>
    <w:semiHidden/>
    <w:rsid w:val="00836C4A"/>
    <w:rPr>
      <w:sz w:val="20"/>
      <w:szCs w:val="20"/>
    </w:rPr>
  </w:style>
  <w:style w:type="paragraph" w:styleId="CommentSubject">
    <w:name w:val="annotation subject"/>
    <w:basedOn w:val="CommentText"/>
    <w:next w:val="CommentText"/>
    <w:link w:val="CommentSubjectChar"/>
    <w:uiPriority w:val="99"/>
    <w:semiHidden/>
    <w:unhideWhenUsed/>
    <w:rsid w:val="00836C4A"/>
    <w:rPr>
      <w:b/>
      <w:bCs/>
    </w:rPr>
  </w:style>
  <w:style w:type="character" w:customStyle="1" w:styleId="CommentSubjectChar">
    <w:name w:val="Comment Subject Char"/>
    <w:basedOn w:val="CommentTextChar"/>
    <w:link w:val="CommentSubject"/>
    <w:uiPriority w:val="99"/>
    <w:semiHidden/>
    <w:rsid w:val="00836C4A"/>
    <w:rPr>
      <w:b/>
      <w:bCs/>
      <w:sz w:val="20"/>
      <w:szCs w:val="20"/>
    </w:rPr>
  </w:style>
  <w:style w:type="paragraph" w:styleId="BalloonText">
    <w:name w:val="Balloon Text"/>
    <w:basedOn w:val="Normal"/>
    <w:link w:val="BalloonTextChar"/>
    <w:uiPriority w:val="99"/>
    <w:semiHidden/>
    <w:unhideWhenUsed/>
    <w:rsid w:val="008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4A"/>
    <w:rPr>
      <w:rFonts w:ascii="Tahoma" w:hAnsi="Tahoma" w:cs="Tahoma"/>
      <w:sz w:val="16"/>
      <w:szCs w:val="16"/>
    </w:rPr>
  </w:style>
  <w:style w:type="paragraph" w:styleId="HTMLPreformatted">
    <w:name w:val="HTML Preformatted"/>
    <w:basedOn w:val="Normal"/>
    <w:link w:val="HTMLPreformattedChar"/>
    <w:uiPriority w:val="99"/>
    <w:semiHidden/>
    <w:unhideWhenUsed/>
    <w:rsid w:val="008E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8E06DF"/>
    <w:rPr>
      <w:rFonts w:ascii="Courier New" w:eastAsia="Times New Roman" w:hAnsi="Courier New" w:cs="Courier New"/>
      <w:sz w:val="20"/>
      <w:szCs w:val="20"/>
      <w:lang w:eastAsia="nl-BE"/>
    </w:rPr>
  </w:style>
  <w:style w:type="paragraph" w:customStyle="1" w:styleId="CM1">
    <w:name w:val="CM1"/>
    <w:basedOn w:val="Default"/>
    <w:next w:val="Default"/>
    <w:uiPriority w:val="99"/>
    <w:rsid w:val="007C3991"/>
    <w:rPr>
      <w:rFonts w:ascii="EUAlbertina" w:hAnsi="EUAlbertina" w:cstheme="minorBidi"/>
      <w:color w:val="auto"/>
    </w:rPr>
  </w:style>
  <w:style w:type="paragraph" w:customStyle="1" w:styleId="CM3">
    <w:name w:val="CM3"/>
    <w:basedOn w:val="Default"/>
    <w:next w:val="Default"/>
    <w:uiPriority w:val="99"/>
    <w:rsid w:val="007C3991"/>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10">
      <w:bodyDiv w:val="1"/>
      <w:marLeft w:val="0"/>
      <w:marRight w:val="0"/>
      <w:marTop w:val="0"/>
      <w:marBottom w:val="0"/>
      <w:divBdr>
        <w:top w:val="none" w:sz="0" w:space="0" w:color="auto"/>
        <w:left w:val="none" w:sz="0" w:space="0" w:color="auto"/>
        <w:bottom w:val="none" w:sz="0" w:space="0" w:color="auto"/>
        <w:right w:val="none" w:sz="0" w:space="0" w:color="auto"/>
      </w:divBdr>
    </w:div>
    <w:div w:id="47075704">
      <w:bodyDiv w:val="1"/>
      <w:marLeft w:val="0"/>
      <w:marRight w:val="0"/>
      <w:marTop w:val="0"/>
      <w:marBottom w:val="0"/>
      <w:divBdr>
        <w:top w:val="none" w:sz="0" w:space="0" w:color="auto"/>
        <w:left w:val="none" w:sz="0" w:space="0" w:color="auto"/>
        <w:bottom w:val="none" w:sz="0" w:space="0" w:color="auto"/>
        <w:right w:val="none" w:sz="0" w:space="0" w:color="auto"/>
      </w:divBdr>
      <w:divsChild>
        <w:div w:id="110175858">
          <w:marLeft w:val="0"/>
          <w:marRight w:val="0"/>
          <w:marTop w:val="0"/>
          <w:marBottom w:val="0"/>
          <w:divBdr>
            <w:top w:val="none" w:sz="0" w:space="0" w:color="auto"/>
            <w:left w:val="none" w:sz="0" w:space="0" w:color="auto"/>
            <w:bottom w:val="none" w:sz="0" w:space="0" w:color="auto"/>
            <w:right w:val="none" w:sz="0" w:space="0" w:color="auto"/>
          </w:divBdr>
        </w:div>
      </w:divsChild>
    </w:div>
    <w:div w:id="140735516">
      <w:bodyDiv w:val="1"/>
      <w:marLeft w:val="0"/>
      <w:marRight w:val="0"/>
      <w:marTop w:val="0"/>
      <w:marBottom w:val="0"/>
      <w:divBdr>
        <w:top w:val="none" w:sz="0" w:space="0" w:color="auto"/>
        <w:left w:val="none" w:sz="0" w:space="0" w:color="auto"/>
        <w:bottom w:val="none" w:sz="0" w:space="0" w:color="auto"/>
        <w:right w:val="none" w:sz="0" w:space="0" w:color="auto"/>
      </w:divBdr>
    </w:div>
    <w:div w:id="209002263">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5">
          <w:marLeft w:val="0"/>
          <w:marRight w:val="0"/>
          <w:marTop w:val="0"/>
          <w:marBottom w:val="0"/>
          <w:divBdr>
            <w:top w:val="none" w:sz="0" w:space="0" w:color="auto"/>
            <w:left w:val="none" w:sz="0" w:space="0" w:color="auto"/>
            <w:bottom w:val="none" w:sz="0" w:space="0" w:color="auto"/>
            <w:right w:val="none" w:sz="0" w:space="0" w:color="auto"/>
          </w:divBdr>
          <w:divsChild>
            <w:div w:id="410006106">
              <w:marLeft w:val="0"/>
              <w:marRight w:val="0"/>
              <w:marTop w:val="0"/>
              <w:marBottom w:val="0"/>
              <w:divBdr>
                <w:top w:val="none" w:sz="0" w:space="0" w:color="auto"/>
                <w:left w:val="none" w:sz="0" w:space="0" w:color="auto"/>
                <w:bottom w:val="none" w:sz="0" w:space="0" w:color="auto"/>
                <w:right w:val="none" w:sz="0" w:space="0" w:color="auto"/>
              </w:divBdr>
              <w:divsChild>
                <w:div w:id="16446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4721">
      <w:bodyDiv w:val="1"/>
      <w:marLeft w:val="0"/>
      <w:marRight w:val="0"/>
      <w:marTop w:val="0"/>
      <w:marBottom w:val="0"/>
      <w:divBdr>
        <w:top w:val="none" w:sz="0" w:space="0" w:color="auto"/>
        <w:left w:val="none" w:sz="0" w:space="0" w:color="auto"/>
        <w:bottom w:val="none" w:sz="0" w:space="0" w:color="auto"/>
        <w:right w:val="none" w:sz="0" w:space="0" w:color="auto"/>
      </w:divBdr>
    </w:div>
    <w:div w:id="278682617">
      <w:bodyDiv w:val="1"/>
      <w:marLeft w:val="0"/>
      <w:marRight w:val="0"/>
      <w:marTop w:val="0"/>
      <w:marBottom w:val="0"/>
      <w:divBdr>
        <w:top w:val="none" w:sz="0" w:space="0" w:color="auto"/>
        <w:left w:val="none" w:sz="0" w:space="0" w:color="auto"/>
        <w:bottom w:val="none" w:sz="0" w:space="0" w:color="auto"/>
        <w:right w:val="none" w:sz="0" w:space="0" w:color="auto"/>
      </w:divBdr>
    </w:div>
    <w:div w:id="286857324">
      <w:bodyDiv w:val="1"/>
      <w:marLeft w:val="0"/>
      <w:marRight w:val="0"/>
      <w:marTop w:val="0"/>
      <w:marBottom w:val="0"/>
      <w:divBdr>
        <w:top w:val="none" w:sz="0" w:space="0" w:color="auto"/>
        <w:left w:val="none" w:sz="0" w:space="0" w:color="auto"/>
        <w:bottom w:val="none" w:sz="0" w:space="0" w:color="auto"/>
        <w:right w:val="none" w:sz="0" w:space="0" w:color="auto"/>
      </w:divBdr>
      <w:divsChild>
        <w:div w:id="774711022">
          <w:marLeft w:val="0"/>
          <w:marRight w:val="0"/>
          <w:marTop w:val="0"/>
          <w:marBottom w:val="0"/>
          <w:divBdr>
            <w:top w:val="none" w:sz="0" w:space="0" w:color="auto"/>
            <w:left w:val="none" w:sz="0" w:space="0" w:color="auto"/>
            <w:bottom w:val="none" w:sz="0" w:space="0" w:color="auto"/>
            <w:right w:val="none" w:sz="0" w:space="0" w:color="auto"/>
          </w:divBdr>
          <w:divsChild>
            <w:div w:id="1089544973">
              <w:marLeft w:val="0"/>
              <w:marRight w:val="0"/>
              <w:marTop w:val="0"/>
              <w:marBottom w:val="0"/>
              <w:divBdr>
                <w:top w:val="none" w:sz="0" w:space="0" w:color="auto"/>
                <w:left w:val="none" w:sz="0" w:space="0" w:color="auto"/>
                <w:bottom w:val="none" w:sz="0" w:space="0" w:color="auto"/>
                <w:right w:val="none" w:sz="0" w:space="0" w:color="auto"/>
              </w:divBdr>
              <w:divsChild>
                <w:div w:id="129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535">
      <w:bodyDiv w:val="1"/>
      <w:marLeft w:val="0"/>
      <w:marRight w:val="0"/>
      <w:marTop w:val="0"/>
      <w:marBottom w:val="0"/>
      <w:divBdr>
        <w:top w:val="none" w:sz="0" w:space="0" w:color="auto"/>
        <w:left w:val="none" w:sz="0" w:space="0" w:color="auto"/>
        <w:bottom w:val="none" w:sz="0" w:space="0" w:color="auto"/>
        <w:right w:val="none" w:sz="0" w:space="0" w:color="auto"/>
      </w:divBdr>
    </w:div>
    <w:div w:id="314920176">
      <w:bodyDiv w:val="1"/>
      <w:marLeft w:val="0"/>
      <w:marRight w:val="0"/>
      <w:marTop w:val="0"/>
      <w:marBottom w:val="0"/>
      <w:divBdr>
        <w:top w:val="none" w:sz="0" w:space="0" w:color="auto"/>
        <w:left w:val="none" w:sz="0" w:space="0" w:color="auto"/>
        <w:bottom w:val="none" w:sz="0" w:space="0" w:color="auto"/>
        <w:right w:val="none" w:sz="0" w:space="0" w:color="auto"/>
      </w:divBdr>
    </w:div>
    <w:div w:id="379864144">
      <w:bodyDiv w:val="1"/>
      <w:marLeft w:val="0"/>
      <w:marRight w:val="0"/>
      <w:marTop w:val="0"/>
      <w:marBottom w:val="0"/>
      <w:divBdr>
        <w:top w:val="none" w:sz="0" w:space="0" w:color="auto"/>
        <w:left w:val="none" w:sz="0" w:space="0" w:color="auto"/>
        <w:bottom w:val="none" w:sz="0" w:space="0" w:color="auto"/>
        <w:right w:val="none" w:sz="0" w:space="0" w:color="auto"/>
      </w:divBdr>
    </w:div>
    <w:div w:id="406146655">
      <w:bodyDiv w:val="1"/>
      <w:marLeft w:val="0"/>
      <w:marRight w:val="0"/>
      <w:marTop w:val="0"/>
      <w:marBottom w:val="0"/>
      <w:divBdr>
        <w:top w:val="none" w:sz="0" w:space="0" w:color="auto"/>
        <w:left w:val="none" w:sz="0" w:space="0" w:color="auto"/>
        <w:bottom w:val="none" w:sz="0" w:space="0" w:color="auto"/>
        <w:right w:val="none" w:sz="0" w:space="0" w:color="auto"/>
      </w:divBdr>
    </w:div>
    <w:div w:id="521817758">
      <w:bodyDiv w:val="1"/>
      <w:marLeft w:val="0"/>
      <w:marRight w:val="0"/>
      <w:marTop w:val="0"/>
      <w:marBottom w:val="0"/>
      <w:divBdr>
        <w:top w:val="none" w:sz="0" w:space="0" w:color="auto"/>
        <w:left w:val="none" w:sz="0" w:space="0" w:color="auto"/>
        <w:bottom w:val="none" w:sz="0" w:space="0" w:color="auto"/>
        <w:right w:val="none" w:sz="0" w:space="0" w:color="auto"/>
      </w:divBdr>
    </w:div>
    <w:div w:id="533857440">
      <w:bodyDiv w:val="1"/>
      <w:marLeft w:val="0"/>
      <w:marRight w:val="0"/>
      <w:marTop w:val="0"/>
      <w:marBottom w:val="0"/>
      <w:divBdr>
        <w:top w:val="none" w:sz="0" w:space="0" w:color="auto"/>
        <w:left w:val="none" w:sz="0" w:space="0" w:color="auto"/>
        <w:bottom w:val="none" w:sz="0" w:space="0" w:color="auto"/>
        <w:right w:val="none" w:sz="0" w:space="0" w:color="auto"/>
      </w:divBdr>
    </w:div>
    <w:div w:id="632953085">
      <w:bodyDiv w:val="1"/>
      <w:marLeft w:val="0"/>
      <w:marRight w:val="0"/>
      <w:marTop w:val="0"/>
      <w:marBottom w:val="0"/>
      <w:divBdr>
        <w:top w:val="none" w:sz="0" w:space="0" w:color="auto"/>
        <w:left w:val="none" w:sz="0" w:space="0" w:color="auto"/>
        <w:bottom w:val="none" w:sz="0" w:space="0" w:color="auto"/>
        <w:right w:val="none" w:sz="0" w:space="0" w:color="auto"/>
      </w:divBdr>
    </w:div>
    <w:div w:id="648752675">
      <w:bodyDiv w:val="1"/>
      <w:marLeft w:val="0"/>
      <w:marRight w:val="0"/>
      <w:marTop w:val="0"/>
      <w:marBottom w:val="0"/>
      <w:divBdr>
        <w:top w:val="none" w:sz="0" w:space="0" w:color="auto"/>
        <w:left w:val="none" w:sz="0" w:space="0" w:color="auto"/>
        <w:bottom w:val="none" w:sz="0" w:space="0" w:color="auto"/>
        <w:right w:val="none" w:sz="0" w:space="0" w:color="auto"/>
      </w:divBdr>
    </w:div>
    <w:div w:id="720596243">
      <w:bodyDiv w:val="1"/>
      <w:marLeft w:val="0"/>
      <w:marRight w:val="0"/>
      <w:marTop w:val="0"/>
      <w:marBottom w:val="0"/>
      <w:divBdr>
        <w:top w:val="none" w:sz="0" w:space="0" w:color="auto"/>
        <w:left w:val="none" w:sz="0" w:space="0" w:color="auto"/>
        <w:bottom w:val="none" w:sz="0" w:space="0" w:color="auto"/>
        <w:right w:val="none" w:sz="0" w:space="0" w:color="auto"/>
      </w:divBdr>
    </w:div>
    <w:div w:id="914705541">
      <w:bodyDiv w:val="1"/>
      <w:marLeft w:val="0"/>
      <w:marRight w:val="0"/>
      <w:marTop w:val="0"/>
      <w:marBottom w:val="0"/>
      <w:divBdr>
        <w:top w:val="none" w:sz="0" w:space="0" w:color="auto"/>
        <w:left w:val="none" w:sz="0" w:space="0" w:color="auto"/>
        <w:bottom w:val="none" w:sz="0" w:space="0" w:color="auto"/>
        <w:right w:val="none" w:sz="0" w:space="0" w:color="auto"/>
      </w:divBdr>
    </w:div>
    <w:div w:id="963779835">
      <w:bodyDiv w:val="1"/>
      <w:marLeft w:val="0"/>
      <w:marRight w:val="0"/>
      <w:marTop w:val="0"/>
      <w:marBottom w:val="0"/>
      <w:divBdr>
        <w:top w:val="none" w:sz="0" w:space="0" w:color="auto"/>
        <w:left w:val="none" w:sz="0" w:space="0" w:color="auto"/>
        <w:bottom w:val="none" w:sz="0" w:space="0" w:color="auto"/>
        <w:right w:val="none" w:sz="0" w:space="0" w:color="auto"/>
      </w:divBdr>
      <w:divsChild>
        <w:div w:id="1882545927">
          <w:marLeft w:val="0"/>
          <w:marRight w:val="0"/>
          <w:marTop w:val="0"/>
          <w:marBottom w:val="0"/>
          <w:divBdr>
            <w:top w:val="none" w:sz="0" w:space="0" w:color="auto"/>
            <w:left w:val="none" w:sz="0" w:space="0" w:color="auto"/>
            <w:bottom w:val="none" w:sz="0" w:space="0" w:color="auto"/>
            <w:right w:val="none" w:sz="0" w:space="0" w:color="auto"/>
          </w:divBdr>
          <w:divsChild>
            <w:div w:id="829953011">
              <w:marLeft w:val="0"/>
              <w:marRight w:val="0"/>
              <w:marTop w:val="0"/>
              <w:marBottom w:val="0"/>
              <w:divBdr>
                <w:top w:val="none" w:sz="0" w:space="0" w:color="auto"/>
                <w:left w:val="none" w:sz="0" w:space="0" w:color="auto"/>
                <w:bottom w:val="none" w:sz="0" w:space="0" w:color="auto"/>
                <w:right w:val="none" w:sz="0" w:space="0" w:color="auto"/>
              </w:divBdr>
              <w:divsChild>
                <w:div w:id="19963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28985">
      <w:bodyDiv w:val="1"/>
      <w:marLeft w:val="0"/>
      <w:marRight w:val="0"/>
      <w:marTop w:val="0"/>
      <w:marBottom w:val="0"/>
      <w:divBdr>
        <w:top w:val="none" w:sz="0" w:space="0" w:color="auto"/>
        <w:left w:val="none" w:sz="0" w:space="0" w:color="auto"/>
        <w:bottom w:val="none" w:sz="0" w:space="0" w:color="auto"/>
        <w:right w:val="none" w:sz="0" w:space="0" w:color="auto"/>
      </w:divBdr>
    </w:div>
    <w:div w:id="1113089976">
      <w:bodyDiv w:val="1"/>
      <w:marLeft w:val="0"/>
      <w:marRight w:val="0"/>
      <w:marTop w:val="0"/>
      <w:marBottom w:val="0"/>
      <w:divBdr>
        <w:top w:val="none" w:sz="0" w:space="0" w:color="auto"/>
        <w:left w:val="none" w:sz="0" w:space="0" w:color="auto"/>
        <w:bottom w:val="none" w:sz="0" w:space="0" w:color="auto"/>
        <w:right w:val="none" w:sz="0" w:space="0" w:color="auto"/>
      </w:divBdr>
    </w:div>
    <w:div w:id="1277177320">
      <w:bodyDiv w:val="1"/>
      <w:marLeft w:val="0"/>
      <w:marRight w:val="0"/>
      <w:marTop w:val="0"/>
      <w:marBottom w:val="0"/>
      <w:divBdr>
        <w:top w:val="none" w:sz="0" w:space="0" w:color="auto"/>
        <w:left w:val="none" w:sz="0" w:space="0" w:color="auto"/>
        <w:bottom w:val="none" w:sz="0" w:space="0" w:color="auto"/>
        <w:right w:val="none" w:sz="0" w:space="0" w:color="auto"/>
      </w:divBdr>
    </w:div>
    <w:div w:id="1364405677">
      <w:bodyDiv w:val="1"/>
      <w:marLeft w:val="0"/>
      <w:marRight w:val="0"/>
      <w:marTop w:val="0"/>
      <w:marBottom w:val="0"/>
      <w:divBdr>
        <w:top w:val="none" w:sz="0" w:space="0" w:color="auto"/>
        <w:left w:val="none" w:sz="0" w:space="0" w:color="auto"/>
        <w:bottom w:val="none" w:sz="0" w:space="0" w:color="auto"/>
        <w:right w:val="none" w:sz="0" w:space="0" w:color="auto"/>
      </w:divBdr>
    </w:div>
    <w:div w:id="1374188739">
      <w:bodyDiv w:val="1"/>
      <w:marLeft w:val="0"/>
      <w:marRight w:val="0"/>
      <w:marTop w:val="0"/>
      <w:marBottom w:val="0"/>
      <w:divBdr>
        <w:top w:val="none" w:sz="0" w:space="0" w:color="auto"/>
        <w:left w:val="none" w:sz="0" w:space="0" w:color="auto"/>
        <w:bottom w:val="none" w:sz="0" w:space="0" w:color="auto"/>
        <w:right w:val="none" w:sz="0" w:space="0" w:color="auto"/>
      </w:divBdr>
    </w:div>
    <w:div w:id="1450585240">
      <w:bodyDiv w:val="1"/>
      <w:marLeft w:val="0"/>
      <w:marRight w:val="0"/>
      <w:marTop w:val="0"/>
      <w:marBottom w:val="0"/>
      <w:divBdr>
        <w:top w:val="none" w:sz="0" w:space="0" w:color="auto"/>
        <w:left w:val="none" w:sz="0" w:space="0" w:color="auto"/>
        <w:bottom w:val="none" w:sz="0" w:space="0" w:color="auto"/>
        <w:right w:val="none" w:sz="0" w:space="0" w:color="auto"/>
      </w:divBdr>
    </w:div>
    <w:div w:id="1553468401">
      <w:bodyDiv w:val="1"/>
      <w:marLeft w:val="0"/>
      <w:marRight w:val="0"/>
      <w:marTop w:val="0"/>
      <w:marBottom w:val="0"/>
      <w:divBdr>
        <w:top w:val="none" w:sz="0" w:space="0" w:color="auto"/>
        <w:left w:val="none" w:sz="0" w:space="0" w:color="auto"/>
        <w:bottom w:val="none" w:sz="0" w:space="0" w:color="auto"/>
        <w:right w:val="none" w:sz="0" w:space="0" w:color="auto"/>
      </w:divBdr>
      <w:divsChild>
        <w:div w:id="1831285436">
          <w:marLeft w:val="0"/>
          <w:marRight w:val="0"/>
          <w:marTop w:val="0"/>
          <w:marBottom w:val="0"/>
          <w:divBdr>
            <w:top w:val="none" w:sz="0" w:space="0" w:color="auto"/>
            <w:left w:val="none" w:sz="0" w:space="0" w:color="auto"/>
            <w:bottom w:val="none" w:sz="0" w:space="0" w:color="auto"/>
            <w:right w:val="none" w:sz="0" w:space="0" w:color="auto"/>
          </w:divBdr>
        </w:div>
      </w:divsChild>
    </w:div>
    <w:div w:id="1746493591">
      <w:bodyDiv w:val="1"/>
      <w:marLeft w:val="0"/>
      <w:marRight w:val="0"/>
      <w:marTop w:val="0"/>
      <w:marBottom w:val="0"/>
      <w:divBdr>
        <w:top w:val="none" w:sz="0" w:space="0" w:color="auto"/>
        <w:left w:val="none" w:sz="0" w:space="0" w:color="auto"/>
        <w:bottom w:val="none" w:sz="0" w:space="0" w:color="auto"/>
        <w:right w:val="none" w:sz="0" w:space="0" w:color="auto"/>
      </w:divBdr>
    </w:div>
    <w:div w:id="1834099233">
      <w:bodyDiv w:val="1"/>
      <w:marLeft w:val="0"/>
      <w:marRight w:val="0"/>
      <w:marTop w:val="0"/>
      <w:marBottom w:val="0"/>
      <w:divBdr>
        <w:top w:val="none" w:sz="0" w:space="0" w:color="auto"/>
        <w:left w:val="none" w:sz="0" w:space="0" w:color="auto"/>
        <w:bottom w:val="none" w:sz="0" w:space="0" w:color="auto"/>
        <w:right w:val="none" w:sz="0" w:space="0" w:color="auto"/>
      </w:divBdr>
    </w:div>
    <w:div w:id="1834370188">
      <w:bodyDiv w:val="1"/>
      <w:marLeft w:val="0"/>
      <w:marRight w:val="0"/>
      <w:marTop w:val="0"/>
      <w:marBottom w:val="0"/>
      <w:divBdr>
        <w:top w:val="none" w:sz="0" w:space="0" w:color="auto"/>
        <w:left w:val="none" w:sz="0" w:space="0" w:color="auto"/>
        <w:bottom w:val="none" w:sz="0" w:space="0" w:color="auto"/>
        <w:right w:val="none" w:sz="0" w:space="0" w:color="auto"/>
      </w:divBdr>
    </w:div>
    <w:div w:id="1878085376">
      <w:bodyDiv w:val="1"/>
      <w:marLeft w:val="0"/>
      <w:marRight w:val="0"/>
      <w:marTop w:val="0"/>
      <w:marBottom w:val="0"/>
      <w:divBdr>
        <w:top w:val="none" w:sz="0" w:space="0" w:color="auto"/>
        <w:left w:val="none" w:sz="0" w:space="0" w:color="auto"/>
        <w:bottom w:val="none" w:sz="0" w:space="0" w:color="auto"/>
        <w:right w:val="none" w:sz="0" w:space="0" w:color="auto"/>
      </w:divBdr>
    </w:div>
    <w:div w:id="1887906710">
      <w:bodyDiv w:val="1"/>
      <w:marLeft w:val="0"/>
      <w:marRight w:val="0"/>
      <w:marTop w:val="0"/>
      <w:marBottom w:val="0"/>
      <w:divBdr>
        <w:top w:val="none" w:sz="0" w:space="0" w:color="auto"/>
        <w:left w:val="none" w:sz="0" w:space="0" w:color="auto"/>
        <w:bottom w:val="none" w:sz="0" w:space="0" w:color="auto"/>
        <w:right w:val="none" w:sz="0" w:space="0" w:color="auto"/>
      </w:divBdr>
      <w:divsChild>
        <w:div w:id="1856962720">
          <w:marLeft w:val="0"/>
          <w:marRight w:val="0"/>
          <w:marTop w:val="0"/>
          <w:marBottom w:val="0"/>
          <w:divBdr>
            <w:top w:val="none" w:sz="0" w:space="0" w:color="auto"/>
            <w:left w:val="none" w:sz="0" w:space="0" w:color="auto"/>
            <w:bottom w:val="none" w:sz="0" w:space="0" w:color="auto"/>
            <w:right w:val="none" w:sz="0" w:space="0" w:color="auto"/>
          </w:divBdr>
          <w:divsChild>
            <w:div w:id="391655967">
              <w:marLeft w:val="0"/>
              <w:marRight w:val="0"/>
              <w:marTop w:val="0"/>
              <w:marBottom w:val="0"/>
              <w:divBdr>
                <w:top w:val="none" w:sz="0" w:space="0" w:color="auto"/>
                <w:left w:val="none" w:sz="0" w:space="0" w:color="auto"/>
                <w:bottom w:val="none" w:sz="0" w:space="0" w:color="auto"/>
                <w:right w:val="none" w:sz="0" w:space="0" w:color="auto"/>
              </w:divBdr>
              <w:divsChild>
                <w:div w:id="4328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2528">
      <w:bodyDiv w:val="1"/>
      <w:marLeft w:val="0"/>
      <w:marRight w:val="0"/>
      <w:marTop w:val="0"/>
      <w:marBottom w:val="0"/>
      <w:divBdr>
        <w:top w:val="none" w:sz="0" w:space="0" w:color="auto"/>
        <w:left w:val="none" w:sz="0" w:space="0" w:color="auto"/>
        <w:bottom w:val="none" w:sz="0" w:space="0" w:color="auto"/>
        <w:right w:val="none" w:sz="0" w:space="0" w:color="auto"/>
      </w:divBdr>
    </w:div>
    <w:div w:id="1986009102">
      <w:bodyDiv w:val="1"/>
      <w:marLeft w:val="0"/>
      <w:marRight w:val="0"/>
      <w:marTop w:val="0"/>
      <w:marBottom w:val="0"/>
      <w:divBdr>
        <w:top w:val="none" w:sz="0" w:space="0" w:color="auto"/>
        <w:left w:val="none" w:sz="0" w:space="0" w:color="auto"/>
        <w:bottom w:val="none" w:sz="0" w:space="0" w:color="auto"/>
        <w:right w:val="none" w:sz="0" w:space="0" w:color="auto"/>
      </w:divBdr>
    </w:div>
    <w:div w:id="2091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1a6baf-3557-4909-9ae0-330e075e49e7">REGINI-58-25</_dlc_DocId>
    <_dlc_DocIdUrl xmlns="261a6baf-3557-4909-9ae0-330e075e49e7">
      <Url>http://dms.fanc.be/sites/RI/RIWG126/_layouts/DocIdRedir.aspx?ID=REGINI-58-25</Url>
      <Description>REGINI-58-25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2EA2CB0EF1C741BD0A67AA544E9B1A" ma:contentTypeVersion="0" ma:contentTypeDescription="Create a new document." ma:contentTypeScope="" ma:versionID="75c7020535ff7fc17101f6120951711f">
  <xsd:schema xmlns:xsd="http://www.w3.org/2001/XMLSchema" xmlns:xs="http://www.w3.org/2001/XMLSchema" xmlns:p="http://schemas.microsoft.com/office/2006/metadata/properties" xmlns:ns2="261a6baf-3557-4909-9ae0-330e075e49e7" targetNamespace="http://schemas.microsoft.com/office/2006/metadata/properties" ma:root="true" ma:fieldsID="9e0aaabe38ce7039594dd1165f2cb314" ns2:_="">
    <xsd:import namespace="261a6baf-3557-4909-9ae0-330e075e49e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6baf-3557-4909-9ae0-330e075e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677C-AECC-43BB-95EF-727479ABDF62}">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61a6baf-3557-4909-9ae0-330e075e49e7"/>
  </ds:schemaRefs>
</ds:datastoreItem>
</file>

<file path=customXml/itemProps2.xml><?xml version="1.0" encoding="utf-8"?>
<ds:datastoreItem xmlns:ds="http://schemas.openxmlformats.org/officeDocument/2006/customXml" ds:itemID="{0455C670-6F24-4E8D-A689-F2F4914F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6baf-3557-4909-9ae0-330e075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D7C70-6E28-4B02-BA84-F0B008C8DFD0}">
  <ds:schemaRefs>
    <ds:schemaRef ds:uri="http://schemas.microsoft.com/sharepoint/events"/>
  </ds:schemaRefs>
</ds:datastoreItem>
</file>

<file path=customXml/itemProps4.xml><?xml version="1.0" encoding="utf-8"?>
<ds:datastoreItem xmlns:ds="http://schemas.openxmlformats.org/officeDocument/2006/customXml" ds:itemID="{5B7BCEB9-0EA2-485C-9FB9-126BAA4CD2DD}">
  <ds:schemaRefs>
    <ds:schemaRef ds:uri="http://schemas.microsoft.com/sharepoint/v3/contenttype/forms"/>
  </ds:schemaRefs>
</ds:datastoreItem>
</file>

<file path=customXml/itemProps5.xml><?xml version="1.0" encoding="utf-8"?>
<ds:datastoreItem xmlns:ds="http://schemas.openxmlformats.org/officeDocument/2006/customXml" ds:itemID="{17AEF374-808A-48A7-9010-0C7DD869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3144</Words>
  <Characters>17295</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FANC-AFCN</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RIDDER Sammy</dc:creator>
  <cp:lastModifiedBy>VANDENSANDE Ellen</cp:lastModifiedBy>
  <cp:revision>2</cp:revision>
  <cp:lastPrinted>2018-06-28T13:24:00Z</cp:lastPrinted>
  <dcterms:created xsi:type="dcterms:W3CDTF">2018-06-28T14:01:00Z</dcterms:created>
  <dcterms:modified xsi:type="dcterms:W3CDTF">2018-06-28T14:01:00Z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0x010100AE2EA2CB0EF1C741BD0A67AA544E9B1A</vt:lpwstr>
  </property>
  <property fmtid="{D5CDD505-2E9C-101B-9397-08002B2CF9AE}" pid="3" name="_dlc_DocIdItemGuid">
    <vt:lpwstr>048a229f-d28b-4c18-a3ed-43a4f3118847</vt:lpwstr>
  </property>
</Properties>
</file>